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№121/28.03.2022 по ч. търг. д. №2437/2021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121</w:t>
        <w:tab/>
        <w:br/>
        <w:tab/>
        <w:t xml:space="preserve"/>
        <w:tab/>
        <w:br/>
        <w:tab/>
        <w:t xml:space="preserve">София, 28.03.2022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единадесети март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2437/2021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е по молба на „Изамет Транс“ ЕООД, [населено място], за допълване на определение № 32/01.02.2022 г. по ч. т.д. № 2437/2021 г. на ВКС, I т. о.в частта му за разноските. </w:t>
        <w:tab/>
        <w:br/>
        <w:tab/>
        <w:t xml:space="preserve"/>
        <w:tab/>
        <w:br/>
        <w:tab/>
        <w:t xml:space="preserve">Преди произнасяне по молбата молителят чрез пълномощника по делото адв. Д. К. депозира по електронен път молба вх. № 1373/11.02.2022 г., с която молителят е уведомил съда, че оттегля молбата си за допълване на определението по делото в частта разноските. С оттегляне на същата настоящият състав на Върховния касационен съд е десезиран от разглеждането на искането за изменение на определение № 32/01.02.2022 г. по ч. т.д. № 2437/2021 г. на ВКС в частта за разноските, поради което образуваното по повод на жалбата производство по чл.248 ГПК следва да бъде прекратено.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отделениеОПРЕДЕЛИ: </w:t>
        <w:tab/>
        <w:br/>
        <w:tab/>
        <w:t xml:space="preserve"/>
        <w:tab/>
        <w:br/>
        <w:tab/>
        <w:t xml:space="preserve">ПРЕКРАТЯВА производството по подадената от „Изамет Транс“ ЕООД, [населено място], за допълване на определение № 32/01.02.2022 г. по ч. т.д. № 2437/2021 г. на ВКС, I т. о. в частта за разноските, поради оттегляне на молбата.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