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№3561/08.07.2025 по гр. д. №2926/2024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3561</w:t>
        <w:tab/>
        <w:br/>
        <w:tab/>
        <w:t xml:space="preserve"/>
        <w:tab/>
        <w:br/>
        <w:tab/>
        <w:t xml:space="preserve"> гр. София, 08.07.2025 г.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съдебно заседание на двадесет и четвърти юни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Емилия Донкова 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Емилия Донкова гр. дело № 2926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/>
        <w:tab/>
        <w:br/>
        <w:tab/>
        <w:t xml:space="preserve">Образувано е по повод постъпила молба от Т. К. Х., чрез адв. С. С., с искане за изменение на определение № 1627 от 03.04.2025 г., постановено по настоящото гр. дело № 2926/2024 г. по описа на ВКС, Второ г. о., в частта за разноските.</w:t>
        <w:tab/>
        <w:br/>
        <w:tab/>
        <w:t xml:space="preserve"/>
        <w:tab/>
        <w:br/>
        <w:tab/>
        <w:t xml:space="preserve">Ответниците по молбата – Е. Х. Г. и Е. П. Г., представят отговор в срока по чл. 248, ал. 2 ГПК с аргументи за неоснователност на подадената молба.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за да се произнесе взе предвид следното: </w:t>
        <w:tab/>
        <w:br/>
        <w:tab/>
        <w:t xml:space="preserve"/>
        <w:tab/>
        <w:br/>
        <w:tab/>
        <w:t xml:space="preserve">Молбата е подадена в предвидения от закона срок от надлежно легитимирана страна, с оглед на което е процесуално допустима.</w:t>
        <w:tab/>
        <w:br/>
        <w:tab/>
        <w:t xml:space="preserve"/>
        <w:tab/>
        <w:br/>
        <w:tab/>
        <w:t xml:space="preserve">За да се произнесе по молбата съдът съобрази следното:</w:t>
        <w:tab/>
        <w:br/>
        <w:tab/>
        <w:t xml:space="preserve"/>
        <w:tab/>
        <w:br/>
        <w:tab/>
        <w:t xml:space="preserve">С определение № 1627 от 03.04.2025 г. не е допуснато до касационно обжалване по подадената от Т. К. Х. касационна жалба срещу въззивното решение № 112 от 12.04.2024 г., постановено по гр. д. № 45/2024 г. по описа на Пернишкия окръжен съд и последната е осъдена да заплати на Е. Х. Г. и Е. П. Г. сумата 1 200 лв. /хиляда и двеста лева/, представляваща направени разноски, чието заплащане е доказано по надлежен начин.</w:t>
        <w:tab/>
        <w:br/>
        <w:tab/>
        <w:t xml:space="preserve"/>
        <w:tab/>
        <w:br/>
        <w:tab/>
        <w:t xml:space="preserve">С молба от 29.04.2025 г. молителката е поискала изменение на постановеното определение по чл. 288 ГПК, в частта му за разноските, поради неговата прекомерност. Искането по чл. 78, ал. 5 ГПК за намаляване на разноските за адвокатско възнаграждение е своевременно заявено. </w:t>
        <w:tab/>
        <w:br/>
        <w:tab/>
        <w:t xml:space="preserve"/>
        <w:tab/>
        <w:br/>
        <w:tab/>
        <w:t xml:space="preserve">Разгледана по същество молбата за изменение на определението чрез редуциране на присъдените разноски поради прекомерност е неоснователна, поради следните съображения:</w:t>
        <w:tab/>
        <w:br/>
        <w:tab/>
        <w:t xml:space="preserve"/>
        <w:tab/>
        <w:br/>
        <w:tab/>
        <w:t xml:space="preserve">С разпоредбата на чл. 78, ал. 5 ГПК е предвидена възможността да бъде намалено заплатеното от страната възнаграждение за един адвокат в случаите, когато то е прекомерно съобразно действителната правна и фактическа сложност на делото. Настоящият състав намира, че определеното възнаграждение съответства на фактическата и правна сложност на спора, както и реално положения труд от адвоката, изразяващ се в подаване на отговор на касационната жалба, съдържащ становище както по въпросът за наличие на основанията за допускане на касационно обжалване, така и по основателността на подадената касационна жалба. Следва да се посочи, че уговореното адвокатско възнаграждение съответства и на минималния размер, предвиден в Наредба № 1 от 09.07.2004 г. за минималните размери на адвокатските възнаграждения, която съгласно решение на СЕС от 25 януари 2024 г. по дело C-438/22 не е обвързваща за съда в хипотезата на чл. 78, ал. 5 ГПК, но може да служи като ориентир при определяне на размера на дължимите разноски за процесуално представителство.</w:t>
        <w:tab/>
        <w:br/>
        <w:tab/>
        <w:t xml:space="preserve"/>
        <w:tab/>
        <w:br/>
        <w:tab/>
        <w:t xml:space="preserve">На основание изложеното молбата по чл. 248 ГПК следва да бъде оставена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гражданска колегия,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Т. К. Х., чрез адв. С. С., с искане за изменение на Определение № 1627 от 03.04.2025 г., постановено по настоящото гр. дело № 2926/2024 г. по описа на ВКС, Второ г. о.,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