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№3603/09.07.2025 по ч.гр.д. №2646/2025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№. 3603</w:t>
        <w:tab/>
        <w:br/>
        <w:tab/>
        <w:t xml:space="preserve"/>
        <w:tab/>
        <w:br/>
        <w:tab/>
        <w:t xml:space="preserve"> София, 09.07.2025г.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девети юли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АЛБЕНА БОНЕВА 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/>
        <w:tab/>
        <w:br/>
        <w:tab/>
        <w:t xml:space="preserve">и в присъствието на прокурора</w:t>
        <w:tab/>
        <w:br/>
        <w:tab/>
        <w:t xml:space="preserve"/>
        <w:tab/>
        <w:br/>
        <w:tab/>
        <w:t xml:space="preserve">изслуша докладваното от съдията ДАНИЕЛА СТОЯНОВА ч. гр. дело № 2646/2025год.</w:t>
        <w:tab/>
        <w:br/>
        <w:tab/>
        <w:t xml:space="preserve"/>
        <w:tab/>
        <w:br/>
        <w:tab/>
        <w:t xml:space="preserve">Производството е по чл. 282, ал. 2, т. 1 ГПК и е образувано по молба на С. П. Ч., чрез адв. К. Д., за спиране изпълнението на невлязло в сила въззивно решение № 525/28.04.2025 г., допълнено с решение № 906/26.06.2025г. , по въззивно гр. д. № 192/2025 г. на Софийския апелативен съд, в частта, с която молителят е осъден да заплати на „Дирак-Д“ ООД сумата от 14 000 евро главница, на осн. чл. 79,ал. 1 ЗЗД и лихва за забава, натрупана в периода 10.09.2021 г. до 28.01.2022 г., в размер на 1 1634,28 евро.</w:t>
        <w:tab/>
        <w:br/>
        <w:tab/>
        <w:t xml:space="preserve"/>
        <w:tab/>
        <w:br/>
        <w:tab/>
        <w:t xml:space="preserve">Молителят е подал касационна жалба, която е на етап администриране от въззивния съд.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като взе предвид молбата и данните по делото, установи, че с атакуваното решение са уважени искове за парични вземания. Това решение се ползва с изпълнителна сила и подлежи на изпълнение още преди въззивното решение да влезе в сила. </w:t>
        <w:tab/>
        <w:br/>
        <w:tab/>
        <w:t xml:space="preserve"/>
        <w:tab/>
        <w:br/>
        <w:tab/>
        <w:t xml:space="preserve"> При тези данни и на осн. чл. 282, ал. 2, т. 1 ГПК, налице са условията за спиране на изпълнението срещу представяне на обезпечение в размер на присъдените суми – главница и натрупана лихва за забава. </w:t>
        <w:tab/>
        <w:br/>
        <w:tab/>
        <w:t xml:space="preserve"/>
        <w:tab/>
        <w:br/>
        <w:tab/>
        <w:t xml:space="preserve">Следва да бъде внесено обезпечение в размер на 15 634,28 евро (сборът от присъдените суми по двете претенции – по чл. 79, ал. 1 и чл. 86, ал. 1 ЗЗД), като плащането може да се извърши и в друга валута, която да е равностойна на присъдената сума в евро по фиксинга на БНБ към датата на плащането. Молителите са представил доказателства, че са внесли обезпечение от 30578лв., колкото е левова равностойност на 15 634,28 евро по фиксинга на БНБ към датата на плащането. При извършената справка в счетоводството на ВКС се установи, че сумата е налична по сметка „обезпечения“.</w:t>
        <w:tab/>
        <w:br/>
        <w:tab/>
        <w:t xml:space="preserve"/>
        <w:tab/>
        <w:br/>
        <w:tab/>
        <w:t xml:space="preserve">По тези съображения молбата следва да бъде уважена. </w:t>
        <w:tab/>
        <w:br/>
        <w:tab/>
        <w:t xml:space="preserve"/>
        <w:tab/>
        <w:br/>
        <w:tab/>
        <w:t xml:space="preserve"> Предвид изложеното, Върховният касационен съд, гражданска колегия, състав на трето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СПИРА изпълнението на невлязло в сила въззивно решение № 525/28.04.2025 г., допълнено с решение № 906/26.06.2025г. , по въззивно гр. д. № 192/2025 г. на Софийския апелативен съд, в частта, с която С. П. Ч. е осъден да заплати на „Дирак-Д“ ООД сумата от 14 000 евро главница, на осн. чл. 79,ал. 1 ЗЗД и лихва за забава, натрупана в периода 10.09.2021 г. до 28.01.2022 г., в размер на 1 1634,28 евро.</w:t>
        <w:tab/>
        <w:br/>
        <w:tab/>
        <w:t xml:space="preserve"/>
        <w:tab/>
        <w:br/>
        <w:tab/>
        <w:t xml:space="preserve"> Препис от определението да се издаде на молителя.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