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№251/18.06.2019 по ч.гр.д. №2279/2019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251 гр. София, 18.06.2019 година</w:t>
        <w:tab/>
        <w:br/>
        <w:tab/>
        <w:t xml:space="preserve"> </w:t>
        <w:tab/>
        <w:br/>
        <w:tab/>
        <w:t xml:space="preserve">ВЪРХОВЕН КАСАЦИОНЕН СЪД - Трето гражданско отделение, в закрито съдебно заседание на осемнадесети юни през две хиляди и деветнадесета година в състав:</w:t>
        <w:tab/>
        <w:br/>
        <w:tab/>
        <w:t xml:space="preserve"> </w:t>
        <w:tab/>
        <w:br/>
        <w:tab/>
        <w:t xml:space="preserve"> Председател: С. Ч</w:t>
        <w:tab/>
        <w:br/>
        <w:tab/>
        <w:t xml:space="preserve"> </w:t>
        <w:tab/>
        <w:br/>
        <w:tab/>
        <w:t xml:space="preserve"> Членове: А. Ц</w:t>
        <w:tab/>
        <w:br/>
        <w:tab/>
        <w:t xml:space="preserve"> </w:t>
        <w:tab/>
        <w:br/>
        <w:tab/>
        <w:t xml:space="preserve"> Ф. В</w:t>
        <w:tab/>
        <w:br/>
        <w:tab/>
        <w:t xml:space="preserve"> </w:t>
        <w:tab/>
        <w:br/>
        <w:tab/>
        <w:t xml:space="preserve">като изслуша докладваното от съдията А. Ц ч. гр. д. № 2279/ 2019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3 ГПК. </w:t>
        <w:tab/>
        <w:br/>
        <w:tab/>
        <w:t xml:space="preserve"> </w:t>
        <w:tab/>
        <w:br/>
        <w:tab/>
        <w:t xml:space="preserve"> Образувано е по частна касационна жалба на КПКОНПИ срещу въззивно определение № 190/07.05.2019 г. по в. ч.гр. д. № 216/2019 г. на Пловдивски апелативен съд, с което е потвърдено определение на Пловдивски окръжен съд за прекратяване на производството по гр. д. № 1481/2017г.. </w:t>
        <w:tab/>
        <w:br/>
        <w:tab/>
        <w:t xml:space="preserve"> </w:t>
        <w:tab/>
        <w:br/>
        <w:tab/>
        <w:t xml:space="preserve"> В жалбата се излага становище за неправилност на обжалвания акт, тъй като съдът е приел, че срокът на проверката по чл.27 ЗОПДНПИ отм. е преклузивен и тъй като този срок не е спазен, то производството за отнемане на имущество е недопустимо. </w:t>
        <w:tab/>
        <w:br/>
        <w:tab/>
        <w:t xml:space="preserve"> </w:t>
        <w:tab/>
        <w:br/>
        <w:tab/>
        <w:t xml:space="preserve">В приложеното към нея изложение на основанията за допускане на касационно обжалване се поддържа, че са налице основания по чл. 280, ал. 1, т. 1 и т. 3 ГПК по обуславящия изводите на въззивния съд въпрос преклузивен или инструктивен е срокът по чл. 27 ал. 1 и 2 ЗОПДНПИ отм., Излагат се и доводи за очевидна неправилност на обжалваното определение - основание по чл. 280, ал. 2, предл. 3 ГПК.</w:t>
        <w:tab/>
        <w:br/>
        <w:tab/>
        <w:t xml:space="preserve"> </w:t>
        <w:tab/>
        <w:br/>
        <w:tab/>
        <w:t xml:space="preserve"> Частната касационна жалба е подадена в срок и е допустима, тъй като обжалваното въззивно определение прегражда по-нататъшното развитие на делото, поради което подлежи на обжалване при условията на чл. 274, ал. 3, т. 1 ГПК.</w:t>
        <w:tab/>
        <w:br/>
        <w:tab/>
        <w:t xml:space="preserve"> </w:t>
        <w:tab/>
        <w:br/>
        <w:tab/>
        <w:t xml:space="preserve"> За да постанови акта си, Пловдивски апелативен съд е приел, че предявените от КПКОНПИ против С. С. искове с правно основание чл. 74, ал. 1 ЗОПДНПИ отм. са недопустими, тъй като проверката по чл.22, ал.2 ЗОПДНПИ отм. е започнала на 02.04.2015г., а решението на Комисията за образуване на производство срещу С. С. е от 09.03.2017г.. Въззивният съд е приел, че не е бил спазен преклузивният срок по чл. 27, ал. 1 ЗОПДНПИ отм. за извършване на проверката, поради което производството е недопустимо.</w:t>
        <w:tab/>
        <w:br/>
        <w:tab/>
        <w:t xml:space="preserve"> </w:t>
        <w:tab/>
        <w:br/>
        <w:tab/>
        <w:t xml:space="preserve"> Върховният касационен съд, състав на Трето гражданско отделение, констатира, че са налице предпоставките за спиране на производството по настоящото дело на основание чл. 292 ГПК, доколкото по въпроса относно характера на срока за проверка по чл. 27, ал. 1 и ал. 2 ЗОПДНПИ отм. пред ВКС е образувано тълкувателно дело № 1/2018 г. на ОСГК.</w:t>
        <w:tab/>
        <w:br/>
        <w:tab/>
        <w:t xml:space="preserve"> </w:t>
        <w:tab/>
        <w:br/>
        <w:tab/>
        <w:t xml:space="preserve"> Воден от горното,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 СПИРА производството по ч. гр. д. № 2279/2019 г. на ВКС, III Г.О., до постановяване на тълкувателно решение по тълк. д. № 1/2018 г. на ОСГК на ВКС.</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