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№2675/19.02.2020 по адм. д. №13052/2019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Комисията за защита на конкуренцията (КЗК, Комисията), чрез процесуалния представител юрк.. К, срещу решение №10986/15.07.2019г., постановено по адм. д. № 9571/2018 г. по описа на Върховния административен съд, четвърто отделение.</w:t>
        <w:tab/>
        <w:br/>
        <w:tab/>
        <w:t xml:space="preserve">С жалбата се оспорва решението на тричленния състав в частта му, с която се отменя решение №699/28.06.2018г. по преписка № КЗК - 177/2018 г. на КЗК в частта му по т. 1 и връща преписката на КЗК за постановяване на ново решение. Релевират се оплаквания за неправилност на решението в обжалваната част, поради допуснати нарушения при прилагането на материалния и процесуален закон и необоснованост отм. енителни основания по чл.209, т.3 АПК. Иска се отмяна на решението в обжалваната част и постановяване на решение по съществото на спора. Алтернативно е поискано връщане на делото за ново разглеждане от друг тричленен състав на ВАС. Претендират се сторените по делото разноски.</w:t>
        <w:tab/>
        <w:br/>
        <w:tab/>
        <w:t xml:space="preserve">Ответникът – „Подемкран“ АД, чрез адв.. Й, оспорва жалбата, като счита същата за неоснователна. Претендира разноски, съгласно приложен към отговора списък на разноските.</w:t>
        <w:tab/>
        <w:br/>
        <w:tab/>
        <w:t xml:space="preserve">Ответникът – „П. Г“ ЕООД, чрез адв.. С, изразява становище за основателност на касационната жалба. Разноски не се претендират.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петчленен състав на първа колегия, като взе предвид наведените доводи в жалбата и доказателствата по делото и като извърши служебна проверка на основанията по чл.218, ал.2 от АПК, намира за установено следното:</w:t>
        <w:tab/>
        <w:br/>
        <w:tab/>
        <w:t xml:space="preserve">Касационната жалба е допустима като подадена в преклузивния срок по чл.211, ал.1 АПК и от надлежна страна по смисъла на чл.210, ал.1 АПК, спрямо която първоинстанционното решение е неблагоприятно. Разгледана по същество, жалбата е неоснователна.</w:t>
        <w:tab/>
        <w:br/>
        <w:tab/>
        <w:t xml:space="preserve">С решение №10986/15.07.2019г., в обжалваната му част е отменено решение № 699 от 28.06.2018 г. на КЗК по преписка КЗК - 177/2018г., в частта му по т. 1, с което КЗК е установила, че не е извършено нарушение по чл. 100, ал. 1, т. 7 от ЗЗК от страна на „П. Г“ ЕООД и преписката е върната на КЗК за постановяване на ново решение, при съобразяване с мотивите на настоящия съдебен акт.</w:t>
        <w:tab/>
        <w:br/>
        <w:tab/>
        <w:t xml:space="preserve">За да постанови този резултат, съдът е приел, че при постановяване на решението КЗК неправилно е приложила разпоредбата на чл.100, ал.1, т.7 от ЗЗК. От системния анализ на тези разпоредби съдът е приел, че в конкретния случай е приложима разпоредбата на чл. 100, ал. 6, т. 1 от ЗЗК, предвиждаща налагане на периодична санкция за всеки ден от неизпълнението, като тази хипотеза на неизпъление на решение на КЗК е специална по отношение на общата, уредена от чл.100, ал.1, т.7 от ЗЗК.</w:t>
        <w:tab/>
        <w:br/>
        <w:tab/>
        <w:t xml:space="preserve">С решението на КЗК, в отменената му част по т.1, комисията не е установила неизпълнение на решение № 264 от 13.03.2012 г. по преписка № КЗК-1134/2011г., в частта му относно постановеното незабавно прекратяване на установени нарушения по чл.35, ал.2 и по чл.35, ал.3 от ЗЗК от страна на „П. Г“ ЕООД, изразяващи се в използване на регистрирана марка и използване на домейн, близък или сходен с домейна на „Подемкран“ АД. Тричленният състав е приел, че волеизявлението на КЗК /по т.1 на решение № 264 от 13.03.2012 г./, с която се постановява прекратяване на установените нарушения има характер на принудителна административна мярка. Изпълнението на предписаните с акт на КЗК задължения е скрепено с държавна принуда, като санкционни разпоредби са инкорпорирани както в чл. 100, ал. 1, т. 7 от ЗЗК / неизпълнение на решения или определения на комисията/, така и в чл. 100, ал. 6, т. 1 от ЗЗК /неизпълнение на решение на комисията за прекратяване на нарушенията, включително чрез наложени подходящи поведенчески и/или структурни мерки за възстановяване на конкуренцията по реда на чл. 77, ал. 1, т. 4 или на чл. 90/.</w:t>
        <w:tab/>
        <w:br/>
        <w:tab/>
        <w:t xml:space="preserve">Така постановеното решение е правилно и изводите му като обосновани и законосъобразни се споделят изцяло от касационната инстанция. Неоснователни са доводите за нарушение на материалния закон, както и на съдопроизводствените правила, поддържани като касационни основания за отмяна на решението.</w:t>
        <w:tab/>
        <w:br/>
        <w:tab/>
        <w:t xml:space="preserve">Според настоящия състав, нито в хода на административното производство, нито в съдебното производство, са представени доказателства, установяващи действия на „П. Г“ ЕООД, насочени към прекратяване на нарушенията, противно на приетото от КЗК.</w:t>
        <w:tab/>
        <w:br/>
        <w:tab/>
        <w:t xml:space="preserve">Съгласно чл.100, ал.1, т.7 от ЗЗК, Комисията налага имуществена санкция в размер до 10 на сто от общия оборот за предходната финансова година на предприятие или сдружение на предприятия за неизпълнение на решения или определения на комисията.</w:t>
        <w:tab/>
        <w:br/>
        <w:tab/>
        <w:t xml:space="preserve">Съгласно чл.100, ал.6, т.1 от ЗЗК Комисията налага периодични имуществени санкции на предприятие или сдружение на предприятия в размер до 5 на сто от среднодневния общ оборот за предходната финансова година за всеки ден неизпълнение на решение на комисията за прекратяване на нарушенията, включително чрез наложени подходящи поведенчески и/или структурни мерки за възстановяване на конкуренцията по реда на чл.77, ал.1, т.4 или на чл.90.</w:t>
        <w:tab/>
        <w:br/>
        <w:tab/>
        <w:t xml:space="preserve">Правилно е приел тричленния състав, че по своята правна природа волеизявлението на КЗК, с което е постановеното незабавно прекратяване на установени нарушения по чл.35, ал.2 и по чл.35, ал.3 от ЗЗК от страна на „П. Г“ ЕООД, изразяващи се в използване на регистрирана марка и използване на домейн, близък или сходен с домейна на „Подемкран“ АД, представлява принудителна административна мярка. Това волеизявление, вменява задължения различни от тези в другите части на решението и подлежи на самостоятелно изпълнение. В конкретният случай важни са правните последици от неизпълнението на принудителната административна мярка, с която е постановено нарушенията да бъдат прекратени. Безспорно, изпълнението на предписаните с акт на КЗК задължения е скрепено с държавна принуда, като санкционни разпоредби са инкорпорирани както в чл. 100, ал. 1, т. 7 от ЗЗК, така и в чл. 100, ал. 6, т. 1 от ЗЗК. Правилен е извода на съда, че в конкретния случай е приложима разпоредбата на чл. 100, ал. 6, т. 1 от ЗЗК, предвиждаща налагане на периодична санкция за неизпълнение на решението на Комисията за прекратяване на нарушенията. Целеният резултат на периодичната санкция е да принуди нарушителя да преустанови нарушението, като изпълни вмененото с принудителната мярка задължение. С налагането на периодична санкция се цели изпълнението на задължението, тъй като за извършеното нарушение вече е наложена имуществена санкция, чиято основна цел е да накаже нарушителя. (В този смисъл е и съдебната практика на ВАС. Решение № 8520 от 09.07.2015 г. по адм. дело 14062/2014 г. на четвърто отделение на ВАС; решение № 11143 от 26.10.2015 г. по адм. дело 10516/2015 г. на петчленен състав на ВАС, на които се е позовал тричленния състав).</w:t>
        <w:tab/>
        <w:br/>
        <w:tab/>
        <w:t xml:space="preserve">В касационното производство не се установиха твърдяните отменителни основания по чл.209, т.3 от АПК, поради което обжалваното решение като правилно и обосновано следва да се остави в сила.</w:t>
        <w:tab/>
        <w:br/>
        <w:tab/>
        <w:t xml:space="preserve">Предвид изхода на спора на „Подемкран“ АД се дължат разноски, представляващи адвокатско възнаграждение за настоящата инстанция. Предвид направеното възражение за прекомерност, фактическата и правна сложност на делото и изхода на спора, настоящият съдебен състав намира, че Комисията за защита на конкуренцията следва да заплати на „Подемкран“ АД разноски по делото в размер на 2000, 00 ( две хиляди) лева.</w:t>
        <w:tab/>
        <w:br/>
        <w:tab/>
        <w:t xml:space="preserve">Воден от горното и на основание чл.221, ал.2 АПК, Върховният административен съд, Петчленен състав на Първа колегияРЕШИ: </w:t>
        <w:tab/>
        <w:br/>
        <w:tab/>
        <w:t xml:space="preserve">ОСТАВЯ В СИЛА решение №10986/15.07.2019г., постановено по адм. д. № 9571/2018 г. по описа на Върховния административен съд, четвърто отделение.</w:t>
        <w:tab/>
        <w:br/>
        <w:tab/>
        <w:t xml:space="preserve">ОСЪЖДА Комисия за защита на конкуренцията да заплати на „Подемкран“ АД разноски по делото в размер на 2000,00 ( две хиляди) лева представляващи адвокатско възнаграждение за настоящата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