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№248/31.07.2019 по търг. д. №1769/2019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248</w:t>
        <w:tab/>
        <w:br/>
        <w:tab/>
        <w:t xml:space="preserve"> </w:t>
        <w:tab/>
        <w:br/>
        <w:tab/>
        <w:t xml:space="preserve">гр. София, 31.07.2019 г.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девети юли през две хиляди и деветнадесета година в състав: </w:t>
        <w:tab/>
        <w:br/>
        <w:tab/>
        <w:t xml:space="preserve"> </w:t>
        <w:tab/>
        <w:br/>
        <w:tab/>
        <w:t xml:space="preserve">ПРЕДСЕДАТЕЛ: ВАНЯ АЛЕКСИЕВАЧЛЕНОВЕ: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взе предвид докладваното от съдия Г. И т. д. 1769 по описа за 2019 г.,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307 от ГПК. </w:t>
        <w:tab/>
        <w:br/>
        <w:tab/>
        <w:t xml:space="preserve"> </w:t>
        <w:tab/>
        <w:br/>
        <w:tab/>
        <w:t xml:space="preserve">Подадена е молба от „ЕМ 99“ ООД, [населено място] с искане за отмяна на влязло в сила съдебно решение № 103 от 25.10.2018 г. по т. д. 134/16 г. по описа на ХОС, което било постановено в противоречие на решение № 621 от 19.10.2017 г. по гр. д. 930/17 г. по пои сана РС – [населено място], поради наличие на отменително основание по чл. 303, ал.1 т. 4 от ГПК.</w:t>
        <w:tab/>
        <w:br/>
        <w:tab/>
        <w:t xml:space="preserve"> </w:t>
        <w:tab/>
        <w:br/>
        <w:tab/>
        <w:t xml:space="preserve">В писмения си отговор ответникът по молбата Н. Н. А. чрез адв. М. Г. оспорва молбата. </w:t>
        <w:tab/>
        <w:br/>
        <w:tab/>
        <w:t xml:space="preserve"> </w:t>
        <w:tab/>
        <w:br/>
        <w:tab/>
        <w:t xml:space="preserve">Настоящият състав на Върховния касационен съд, Търговска колегия, Второ отделение, намира, че молбата за отмяна е допустима - изхожда от легитимирана страна, насочена е срещу акт на съда, който подлежи на извънреден контрол по реда на Глава 24 от ГПК.</w:t>
        <w:tab/>
        <w:br/>
        <w:tab/>
        <w:t xml:space="preserve"> </w:t>
        <w:tab/>
        <w:br/>
        <w:tab/>
        <w:t xml:space="preserve">Молбата е подадена в срок. Съгласно чл. 305, ал.1, т. 4 от ГПК молбата на соченото основание следва да е подадена в 3 месечен срок от влизане в сила на решението, чиято отмяна се иска. Видно от данните по делото, че решението по т. д. 134/16 г., Хасковски окръжен съд е влязло в законна сила на 05.03.2019 г. с постановяване на решение на АС – [населено място] по въззивна жалба на „ЕМ 99“ ООД, неподлежащо на обжалване пред Върховния касационен съд. Следователно решението е влязло в законна сила на 05.03.2019 г. Молбата е подадена на 03.06.2019 г. и следователно е в преклузивния срок по чл. 305, ал. 1, т. 4 от ГПК. </w:t>
        <w:tab/>
        <w:br/>
        <w:tab/>
        <w:t xml:space="preserve"> </w:t>
        <w:tab/>
        <w:br/>
        <w:tab/>
        <w:t xml:space="preserve">С оглед на горното и като взе предвид, че е установено надлежно и редовно подадена молба, съгласно чл. 307, ал. 2 от ГПК, настоящият съдебен състав счита, че следва да бъде насрочена за разглеждане в открито съдебно заседание така подадената от „ЕМ 99“ ООД молба.</w:t>
        <w:tab/>
        <w:br/>
        <w:tab/>
        <w:t xml:space="preserve"> </w:t>
        <w:tab/>
        <w:br/>
        <w:tab/>
        <w:t xml:space="preserve">С оглед заявеното основание за отмяна ще следва да се изиска служебно и гр. д. 930/2017 г. по описа на Хасковски районен съд. </w:t>
        <w:tab/>
        <w:br/>
        <w:tab/>
        <w:t xml:space="preserve"> </w:t>
        <w:tab/>
        <w:br/>
        <w:tab/>
        <w:t xml:space="preserve">По изложените съображения съдът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ДОПУСКА до разглеждане молба на „ЕМ 99“ ООД за отмяна на влязло в сила съдебно решение № 103 от 25.10.2018 г. по т. д. 134/16 г., Х. О съд. </w:t>
        <w:tab/>
        <w:br/>
        <w:tab/>
        <w:t xml:space="preserve"> </w:t>
        <w:tab/>
        <w:br/>
        <w:tab/>
        <w:t xml:space="preserve">Делото да се докладва на Председателя на В. Т отделение, Върховен касационен съд за насрочването му в открито съдебно заседание.</w:t>
        <w:tab/>
        <w:br/>
        <w:tab/>
        <w:t xml:space="preserve"> </w:t>
        <w:tab/>
        <w:br/>
        <w:tab/>
        <w:t xml:space="preserve">Да се изиска гр. д. 930/2017 г. по описа на Хасковски районен съд.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