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№3867/29.03.2017 по адм. д. №5732/2016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Изпълнителния директор на Агенцията за социално подпомагане (АСП), против решение № 88/16.03.2016 г., постановено по адм. д. № 323/2015 г. по описа на Административен съд Смолян.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пето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Е. М. К. против заповед № ЧР-2 77/23.11.2015 г. на изпълнителния директор на АСП с която на основание чл. 103, ал. 1, т. 4 от ЗДСл е прекратено служебното правоотношение с жалбоподателката поради несъвместимост по чл. 7, ал. 2 от ЗДСл, тъй като същата работи по трудово правоотношение като председател на Общински съвет – Златоград.</w:t>
        <w:tab/>
        <w:br/>
        <w:tab/>
        <w:t xml:space="preserve">Съдът е отменил оспорената заповед като незаконосъобразна поради нарушение на материалния закон като е прието, че не е налице сочената несъвместимост поради липса на възникнало трудово правоотношение. Решението е валидно, допустимо и правилно.</w:t>
        <w:tab/>
        <w:br/>
        <w:tab/>
        <w:t xml:space="preserve">Установената от първоинстанционния съд фактическа обстановка не се оспорва от страните. Предмет на съдебна проверка е правната квалификация на отношението между Общинския съвет и неговия председател, отразено в чл. 26 на ЗМСМА, респ. налице ли е наличие на трудово правоотношение, водещо до несъвместимост по реда на чл. 7, ал. 2, т. 6 от ЗДСл.</w:t>
        <w:tab/>
        <w:br/>
        <w:tab/>
        <w:t xml:space="preserve">За да постанови акта си решаващият съд, след цялостна и задълбочена преценка на доказателствата по делото, вкл.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Доводът на касатора, че е било налице трудово правоотношение не се споделя от настоящия състав.</w:t>
        <w:tab/>
        <w:br/>
        <w:tab/>
        <w:t xml:space="preserve">Трудовото правоотношение е регламентирано в Кодекса на труда като такова между работодател и работник, възникнало по някои от начините, регламентирани в кодекса - назначение, избор, конкурс, при сключен трудов договор с определени права и задължения. Общинският съвет не е работодател по смисъла на § 1 т. 1 от ДР на КТ. В подкрепа на последното е и регламентираното с чл. 34, ал. 3 изр. второ от ЗМСМА, а именно че времето през което общинския съветник е заемал длъжността Председател на Общински съвет, се признава за трудов стаж. В тази връзка следва да се посочи, и че съгласно чл. 29а от ЗМСМА общинският съвет няма самостоятелен щат. Неговата дейност се подпомага и осигурява от общинската администрация. Тълкувайки разпоредбите на чл. 29а ал. 1 и чл. 26, ал. 2 и ал. 3 от ЗМСМА се стига до логичния извод, че правоотношението между общинския съвет и неговия председател не е трудово правоотношение, макар че председателят се ползва от правата на работещите по трудово правоотношение. Ето защо, както се посочи и по-горе, това правоотношение не е чисто трудово правоотношение по своя характер и правна същност, но за целите на социалното и данъчното законодателство, специфични области на правото, то е приравнено на трудово.</w:t>
        <w:tab/>
        <w:br/>
        <w:tab/>
        <w:t xml:space="preserve">Решението като правилно следва да бъде оставено в сила.</w:t>
        <w:tab/>
        <w:br/>
        <w:tab/>
        <w:t xml:space="preserve">В полза на ответника по касационната жалба следва да се присъди претендираното адвокатско възнаграждение на осн. чл. 143, ал. 1 от АПК в размер на 360 (триста и шестдесет) лева.</w:t>
        <w:tab/>
        <w:br/>
        <w:tab/>
        <w:t xml:space="preserve">Воден от изложените съображения и на осн. чл. 221 ал. 2 АПК Върховният административен съд, пето отделение, в настоящия съставРЕШИ: </w:t>
        <w:tab/>
        <w:br/>
        <w:tab/>
        <w:t xml:space="preserve">ОСТАВЯ В СИЛА решение № 88/16.03.2016 г., постановено по адм. д. № 323/2015 г. по описа на Административен съд Смолян.</w:t>
        <w:tab/>
        <w:br/>
        <w:tab/>
        <w:t xml:space="preserve">ОСЪЖДА Агенцията за социално подпомагане – гр. С., да заплати на Е. М. К. с адрес в [населено място], [улица] сумата 360 (триста и шестдесет) лева, представляваща адвокатско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