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№2055/02.07.2025 по търг. д. №379/2024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2055 гр.София, 02.07.2025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втори юли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379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повод на искова молба от „БРИЛИАНТ ИНВЕСТ ПРОПЪРТИ“ООД за отмяна на арбитражно решение от 10.11.2023 г. по в. арб. д. № 3/2023 г. на АС при Европейска юридическа палата, с което дружеството е осъдено да заплати на Р. Л. В. сумата от 48 748,86 лв. по договори за заем от 15.04.2023 г., 01.06.2023 г., 01.07.2023г. и 01.07.2023 г.</w:t>
        <w:tab/>
        <w:br/>
        <w:tab/>
        <w:t xml:space="preserve"/>
        <w:tab/>
        <w:br/>
        <w:tab/>
        <w:t xml:space="preserve">С определение № 3268/05.12.2024 г. производството по делото е спряно, на осн. чл.229, ал.1, т.1 ГПК по взаимно съгласие на страните. На последните са били указани последиците при невъзобновяване на производството по делото в шестмесечен срок от спирането, предвид надлежното връчване на съобщения на 13.12.2024 г. до ООД и на Р. В. на 20.12.2024 г. </w:t>
        <w:tab/>
        <w:br/>
        <w:tab/>
        <w:t xml:space="preserve"/>
        <w:tab/>
        <w:br/>
        <w:tab/>
        <w:t xml:space="preserve">Към настоящия момент е изтекъл шестмесечният срок по чл.231, ал.1 ГПК, поради което производството по делото подлежи на прекратяване.</w:t>
        <w:tab/>
        <w:br/>
        <w:tab/>
        <w:t xml:space="preserve"/>
        <w:tab/>
        <w:br/>
        <w:tab/>
        <w:t xml:space="preserve">С оглед изложеното,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т. д. № 379/2024 г. на ВКС, I т. о.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с частна жалба в едноседмичен срок от съобщението до страните.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