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№1093/25.01.2018 по адм. д. №12223/2016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64, ал. 1 от ЗЗК (ЗАКОН ЗЗД ЗАЩИТА НА КОНКУРЕНЦИЯТА) /ЗЗК/ и чл. 145 - чл. 178 от Административнопроцесуалния кодекс /АПК/.</w:t>
        <w:tab/>
        <w:br/>
        <w:tab/>
        <w:t xml:space="preserve">Образувано е по жалба подадена от [фирма], със седалище в [населено място], представлявано от управителя В. Д. П., против решение № 693 от 20.09.2016 г., постановено от Комисията за защита на конкуренцията по преписка № КЗК-118/2016 г. С жалбата и в съдебно заседание, чрез упълномощен адв. Т. се излагат възражения срещу изводите на регулаторния орган по конкуренцията, като се твърди, че решението е незаконосъобразно - постановено при съществени процесуални нарушения, в противоречие с материалния закон и необосновано. Според жалбоподателя е налице визуално различие между двата спорни надписа, както и че твърдяното сходство не е преценено от гледна точка на релевантния потребител. М. В административен съд да отмени обжалваното решение като незаконосъобразно и претендира присъждане на направените по делото разноски.</w:t>
        <w:tab/>
        <w:br/>
        <w:tab/>
        <w:t xml:space="preserve">Ответникът - Комисията за защита на конкуренцията /КЗК/ оспорва жалбата чрез упълномощен юрисконсулт Г., който в съдебно заседание изразява становище за отхвърляне на жалбата, като неоснователна и заявява искане за присъждане на юрисконсултско възнаграждение.</w:t>
        <w:tab/>
        <w:br/>
        <w:tab/>
        <w:t xml:space="preserve">Като прецени приетите по делото писмени доказателства, обсъдени поотделно и в съвкупност, съдът намира за установено следното от фактическа страна: Страните не спорят помежду си относно обстоятелството, че с писмо с вх. № ВХР-392/16.03.2016 г. от заместник кмета на община Б. на КЗК е изпратено по компетентност постъпило искане от [фирма], [населено място], съдържащо твърдения за осъществяване на нелоялна конкуренция от друга таксиметрова компания. На основание чл. 38, ал. 1, т. 1 от ЗЗК, с решение № 195/23.03.2016 г. на КЗК е образувано производство по преписка № КЗК-118/2016 г., за проучване на евентуалното извършено нарушение по Глава VII от ЗЗК от страна на [фирма]. В искането на [фирма] е изложено, че дружеството [фирма] от около три години предлага същите услуги на същия географски пазар, имитира марката „Е.“ и подвежда клиентите, като използва върху такситата си надписи, които са сходни по шрифт, размер, наклон на изобразяване с тези на едноличния търговец, притежател на марката „Е.“. Според едноличния търговец същото дружество в този период е заблуждавало клиентите, че услугата се предлага от името на [фирма] и така [фирма] е извършило нарушения по чл. 35 във връзка с чл. 29 от ЗЗК, както и по чл. 36, ал. 1 от ЗЗК, тъй като осъществената имитация е насочена към привличане на клиенти, в резултат на което се осуетява извършването на таксиметров превоз с [фирма]. В искането на [фирма] е изложено, че при него са постъпили оплаквания от клиенти за завишени тарифи на таксиметровите автомобили, за които се установява, че са на [фирма] и са направени твърдения за нарушения в таксиметровия бизнес, изразяващи се в предоставяне на отстъпки под минималните цени, приети с решение на Общински съвет - Бургас, без да са конкретизирани нарушителите.</w:t>
        <w:tab/>
        <w:br/>
        <w:tab/>
        <w:t xml:space="preserve">В хода на производството пред КЗК е прието писмено становище от [фирма], в което се твърди, че оплакванията на П. А. са проверявани от 2013 г. от ОД на МВР - [населено място], Икономическа полиция и производството е прекратено с постановление от 11.04.2014 г. на Районна прокуратура – Бургас, както и че с тях се цели единствено премахване на всякаква конкуренция и затова са насочени към една от най-големите фирми в Бургас с утвърдено име, като й се вменява, че имитира марката на едноличния търговец.</w:t>
        <w:tab/>
        <w:br/>
        <w:tab/>
        <w:t xml:space="preserve">Съобразно приетите в производството писмени доказателства и подробния им фактически и правен анализ КЗК е постановила процесното решение № 693 от 20.09.2016 г. по преписка № КЗК-118/2016 г., с което на основание чл. 98, ал. 1, т. 1 и т. 2 от ЗЗК във връзка с чл. 100, ал. 1, т. 6 и чл. 66, ал. 1 от ЗЗК е установено, че е извършено нарушение по по чл. 35, ал. 2 от ЗЗК от страна на [фирма], със седалище и адрес на управление [населено място] и е наложена имуществена санкция на дружеството в размер на 5 160 лв. С решението е постановено прекратяване на установеното нарушение, както и че наложената имуществена санкция подлежи на незабавно изпълнение. Процесният акт е съобщен на [фирма] с писмо с обратна разписка на 10.10.2016г. и същото дружество е подало жалба чрез КЗК до Върховния административен съд на 14.10.2013г.</w:t>
        <w:tab/>
        <w:br/>
        <w:tab/>
        <w:t xml:space="preserve">При така изяснената фактическа обстановка, настоящият съдебен състав извежда следните правни изводи:</w:t>
        <w:tab/>
        <w:br/>
        <w:tab/>
        <w:t xml:space="preserve">Жалбата на [фирма] е ПРОЦЕСУАЛНО ДОПУСТИМА, като подадена от надлежна страна с правен интерес от оспорване, която е предявена в законния 14 - дневен срок, визиран в чл. 64, ал. 1, изречение второ, предложение първо от ЗЗК.</w:t>
        <w:tab/>
        <w:br/>
        <w:tab/>
        <w:t xml:space="preserve">Разгледана по същество жалбата е НЕОСНОВАТЕЛНА по следните съображения:</w:t>
        <w:tab/>
        <w:br/>
        <w:tab/>
        <w:t xml:space="preserve">Обжалваното решение № 693 от 20.09.2016 г. е постановено от независимия специализиран държавен регулаторен орган по конкуренцията в рамките на правомощията на КЗК, уредени в чл. 8, т.1 и т.2, чл. 38, ал.1, т.1 и чл. 98, ал. 1, т. 1 и т. 2 от ЗЗК, с оглед на което съдът счита, че оспореният акт е издаден от компетентния за това административен орган. Процесният административен акт е произнесен от горепосочения колективен орган при изискуемия кворум и мнозинство за приемане на решение, регламентирани в чл. 59, ал. 1 и ал. 2 ЗЗК. Оспореното решение е постановено в писмена форма, подробно е мотивирано с излагане на фактически обстоятелства и правни изводи и съдържа всички изискуеми реквизити, предвидени в чл. 62, ал.1 от ЗЗК. При произнасяне на обжалвания акт не са допуснати отклонения от съществени административнопроизводствени правила. КЗК е извършила необходимото проучване, изискала е относимата информация, събрала е необходимите писмени доказателства, обсъдила ги е задълбочено и всестранно, съобразявайки правнорелевантните факти и въз основа на тях е извела верни и обосновани заключения, съответстващи на установените обстоятелства и на приложимия закон. По тези съображения решаващият съдебен състав намира, че при постановяване на атакуваното решение не са осъществени нарушения по смисъла на чл. 146, т.1, т. 2 и т. 3 от АПК.</w:t>
        <w:tab/>
        <w:br/>
        <w:tab/>
        <w:t xml:space="preserve">Според настоящия съдебен състав КЗК е приложила правилно материалния закон и не е осъществила отклонения и противоречия с относимите норми на чл. 35, ал. 1 и ал. 2 от ЗЗК. Това е така, защото органът по конкуренцията точно е констатирал, че [фирма] е предприятия, съобразно легалната дефиниция на § 1, т. 7 от ЗЗК, тъй като извършват стопанска дейност в страната, от която реализира приходи. КЗК правилно е приела, че не е необходимо да изследва наличието на конкурентни отношения между страните по спора, когато производството е образувано служебно на основание чл. 38, ал. 1, т. 1 от ЗЗК и по него няма насрещни страни, какъвто е настоящият случай.</w:t>
        <w:tab/>
        <w:br/>
        <w:tab/>
        <w:t xml:space="preserve">Комисията законосъобразно е преценила, че съобразно установените факти [фирма] и [фирма], притежаващ словна марка „Е.“, осъществяват дейност на един и същ пазар - този на предоставяне на услугата таксиметров превоз на пътници на територията на [населено място] и евентуалното неправомерно пазарно поведение на [фирма] чрез засягане на интересите на притежателя на марката би могло да окаже негативно въздействие върху конкуренцията на съответния пазар. С оглед на това КЗК правилно е счела, че описаната стопанска дейност съставлява обективна предпоставка за прилагането на глава VII от ЗЗК.</w:t>
        <w:tab/>
        <w:br/>
        <w:tab/>
        <w:t xml:space="preserve">Във връзка с установяването на нарушение по чл. 35, ал. 1 и ал.2 от ЗЗК следва да се има предвид, че с посочените норми се забранява се предлагането на стоки или услуги с външен вид, опаковка, маркировка, наименование или други белези, които заблуждават или могат да доведат до заблуждение относно произхода, производителя, продавача, начина и мястото на производство, а ал. 2 забранява използването на фирма, марка или географско означение, идентични или близки до тези на други лица, по начин, който може да доведе до увреждане интересите на конкурентите. В хода на административното производство е отчетен факта, че за обозначаване на своите таксиметровите автомобили [фирма] използва отличителен елемент - регистрирана словна марка „Е.“ с характерен дизайн, която е наложена от години на пазара на таксиметрови услуги в [населено място]. КЗК прецизно е констатирала, че [фирма] използва в своята стопанска дейност словната марка „Е.“ още от края на 2008 г. и може да се приеме, че същата е добила известност на пазара на таксиметрови превози в [населено място] и е разпознаваема сред потребителите, докато дружеството [фирма] използва в дейността си процесната марка от месец юли 2012 г., т. е. около четири години след придобиването й от страна на ЕТ. КЗК е преценила точно, че анализът относно наличието на вероятност от объркване, следва да бъде фокусиран не върху това дали обектите могат да бъдат разграничени, когато се сравняват едновременно, а дали обектите, възприемани от потребителите поотделно, са сходни в степен, при която съществува вероятност от объркване. В процесния случай при съпоставка на логото „Е.“, използвано за обозначаване на автомобилите на [фирма] и словна марка „Е.“ е видно, че е налице абсолютна идентичност на словния елемент, като и при двете дружества той е изписан с главни букви, на кирилица, със специфичен шрифт в сив/бял цвят с черен контур. Предвид горното, потребителите, виждайки изписана марката „Е.“ в нейната цялост на таксиметровите автомобили на ответното дружество, могат да бъдат заблудени по отношение на доставчика на предлаганата услуга - таксиметров превоз. Ето защо наличието на несъществени различия във външния вид на имитиращото наименование не изключва отговорността по чл. 35 от ЗЗК, когато в своята съвкупност отделните елементи постигат такова сходство с тази на услугата на утвърдения на пазара конкурент, което създава обективна възможност за въвеждане на потребителите в заблуждение по отношение на стоката или продавача. В конкретния случай, както КЗК, така и съдът установяват, че цялостният външен вид на обозначените автомобили на [фирма] не се отличава достатъчно от външния вид на тези на [фирма], поради което е практически невъзможно да се различат двата продукта. Безспорно е установено, че словната марка „Е.“ е добила известност на пазара на таксиметрови превози в [населено място] и е разпознаваема сред потребителите, което води до заключение, че несручайно е търсена асоциативна връзка с наложената и утвърдена на съответния пазар марка, с което се цели да бъдат извлечени ползи от познатата на пазара словна марка „Е.“. Следва да бъде съобразен правнорелевантният факт, че при установеното сходство между посочените по - горе марки е възможно крайният потребител да бъде въведен в заблуждение, като това заблуждение при преценката на съставомерността по чл. 35, ал. 2 от ЗЗК не е необходимо да бъде реално настъпило, а е достатъчно да бъде хипотетично.</w:t>
        <w:tab/>
        <w:br/>
        <w:tab/>
        <w:t xml:space="preserve">Описаното пазарно поведение от страна на [фирма] води до заблуждение на потребителите относно действителния доставчик на таксиметровата услуга, което е в нарушение на чл. 35, ал. 2 от ЗЗК, когато марката е придобила популярност и се разпознава от потребителите като символ на определено качество, защото ползвайки придобитата известност на имитираната марка, недобросъвестният конкурент извлича неправомерни стопански ползи.</w:t>
        <w:tab/>
        <w:br/>
        <w:tab/>
        <w:t xml:space="preserve">При това положение настоящият съдебен състав намира за законосъобразен изводът на КЗК, че в конкретния случай се касае за двама преки конкуренти, опериращи на един и същ географски пазар, като единият от тях [фирма] с обозначаване на таксиметровите си автомобили е започнал да имитира в търговската си дейност отличителен знак - регистриран като търговска марка, който е наложен вече от другия конкурент, което може да доведе до увреждане интересите на останалите конкуренти на пазара на таксиметрови превози в [населено място], както и на потребителите, с което изцяло е осъществен съставът на чл. 35, ал. 2 от ЗЗК. Съдът е указал на жалбоподателя, че следва да ангажира доказателства в подкрепа на релевираните с жалбата твърдения и оплаквания, но такива не са представени от страна на оспорващото дружество. С оглед на това решаващият съдебен състав приема, че жалбоподателят не е опровергал правните изводи на Комисията, които в настоящия случай са законосъобразни, обосновани и изведени при правилно тълкуване и прилагане на нормата на чл. 35, ал. 2 от ЗЗК.</w:t>
        <w:tab/>
        <w:br/>
        <w:tab/>
        <w:t xml:space="preserve">В жалбата до съда не се съдържат конкретни възражения срещу размера на наложената имуществена санкция. За пълнота на настоящото изложение следва да се отрази, че определената санкция, възлизаща на 5160лв. е в съответствие с Mетодиката за определяне на санкциите по ЗЗК, приета с решение № 71/03.02.2009 г. на КЗК,, изменена и допълнена с Решение № 330 /17.03.2011г. и с Решение № 900/17.11.2015 г. на КЗК, изискваща при определяне размера на санкцията по глава VII от ЗЗК, КЗК да вземе предвид тежестта и продължителността на нарушението, както и смекчаващите и утежняващи отговорността обстоятелства.</w:t>
        <w:tab/>
        <w:br/>
        <w:tab/>
        <w:t xml:space="preserve">По изложените съображения настоящият съдебен състав счита, че обжалваното решение не страда от инвокираните с жалбата пороци отм. енителни основания по чл. 146 от АПК, което налага отхвърлянето й като неоснователна.</w:t>
        <w:tab/>
        <w:br/>
        <w:tab/>
        <w:t xml:space="preserve">С оглед изхода на спора претенцията на жалбоподателя за присъждане на направените по делото разноски се оставя без уважение. На основание чл. 143, ал. 4 от АПК жалбоподателят следва да заплати разноски в размера, предвиден в разпоредбата на чл. 78, ал. 8 от ГПК, в редакцията след изменението на кодекса, обнародвано в Държавен вестник бр. 8/2017 г., във връзка с чл. 37 от ЗПрП (ЗАКОН ЗЗД ПРАВНАТА ПОМОЩ). Съгласно чл. 24 от Наредба за заплащане на правната помощ по административни дела възнаграждението за една инстанция е от 100 до 200 лв. Предвид действителната фактическа и правна сложност на спора, за производството по настоящото дело в полза на Комисията за защита на конкуренцията следва да бъдат присъдени разноски в размер на 200 лв.</w:t>
        <w:tab/>
        <w:br/>
        <w:tab/>
        <w:t xml:space="preserve">На основание на горното и на чл. 64, ал. 1 от ЗЗК във връзка с чл. 172, ал. 2, предложение последно от АПК, Върховният административен съд, четвърто отделениеРЕШИ: </w:t>
        <w:tab/>
        <w:br/>
        <w:tab/>
        <w:t xml:space="preserve">ОТХВЪРЛЯ ЖАЛБАТА [фирма], със седалище в [населено място], подадена против решение № 693 от 20.09.2016 г., постановено от Комисията за защита на конкуренцията по преписка № КЗК-118/2016 г.</w:t>
        <w:tab/>
        <w:br/>
        <w:tab/>
        <w:t xml:space="preserve">ОСЪЖДА [фирма], със седалище в [населено място], с управител В. Д. П., да заплати на Комисията за защита на конкуренцията разноски - юрисконсултско възнаграждение в размер на 200 /двеста/ лева.</w:t>
        <w:tab/>
        <w:br/>
        <w:tab/>
        <w:t xml:space="preserve">РЕШЕНИЕТО подлежи на обжалване с касационна жалба в 14 - дневен срок от съобщаването на страните, пред петчленен състав на Върховния административен съд.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