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№759/19.01.2018 по адм. д. №9315/2016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АПК.</w:t>
        <w:tab/>
        <w:br/>
        <w:tab/>
        <w:t xml:space="preserve">Образувано е по касационната жалба на контрольор автомобилен транспорт в [фирма] /[фирма]/, подадена чрез пълномощник, против решение № 5193 от 18.07.2016 г., постановено по адм. д.№2250/ 2016 г. на Административен съд София-град, с което съдът е отменил приложена от административния орган принудителна административна мярка "поставяне на техническо средство за принудително задържане на пътно превозно средство", по жалба на [фирма]. Касаторът релевира доводи за неправилност на съдебния акт поради постановяването му в нарушение на материалния закон отм. енително основание по чл.209, т.3 АПК. Твърди, че съдът неправилно е тълкувал и приложил чл.99 от Закон за движение по пътищата и разпоредбите на Наредба за организацията на движението на територията на Столична община, приета от Столичиня общински съвет, касаещи правилата за паркиране в зоните за платен почасов престой. Иска отмяна на решението и произнасяне по същество, при което съдът да отхвърли подадената от дружеството жалба като неоснователна.</w:t>
        <w:tab/>
        <w:br/>
        <w:tab/>
        <w:t xml:space="preserve">О. [], чрез пълномощник, оспорва касационната жалба. Претендира разноски за настоящата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по фактите. Спорът е по приложението на материалния закон. Първоинстанционният съд е отменил като незаконосъобразна принудителна административна мярка по чл. 167, ал. 2, т. 2 ЗДвП, приложена от контрольор автомобилен транспорт в [фирма] [населено място], на [фирма], изразяваща се в принудително задържане на собствения на дружеството микробус "Ивеко" с ДК [рег. номер на МПС] с техническо средство тип "скоба" на 23.02.2016 г. в [населено място]. За да постанови този резултат съдът е приел, че въпреки безспорната принадлежност на конкретния участък към зоната за платено почасово паркиране "зелена зона", конкретното място, на което е паркирано превозното средство на дружеството, не попада в обхвата на режима за платено почасово паркиране. Този извод е съобразил с представените по делото и обсъдени релевантни доказателства, от които е установил, че мястото, на което е спрял микробусът, е било с пътна маркировка М14 "Начупена линия" - място, забранено за паркиране на МПС, съгласно чл.65, т.5 ППЗДвП.</w:t>
        <w:tab/>
        <w:br/>
        <w:tab/>
        <w:t xml:space="preserve">При безспорно установените факти по делото съдът е заключил, че принудителната административна мярка е постановена от компетентен орган и в допустимата от закона, но в противоречие с материалноправните разпоредби на Закон за движение по пътищата и Наредба за организацията на движението на територията на Столична община в частта, касаеща нормативноустановените правила за разрешено почасово паркиране и престой в платена зона. След анализ на представените с административната преписка доказателства и при съобразяване на относимата нормативна уредба съдът е заключил, че за констатираното от служителя на [фирма] нарушение законът не предвижда прилагане на мярка по чл. 167, ал. 2, т. 2 ЗДвП. Посочил е, че при наличие на забрана по чл. 98, ал. 2, т. 2 ЗДвП за престой и паркиране на платното за движение, непосредствено пред входовете на жилищни сгради и гаражи, служителите на [фирма] не могат принудително да задържат МПС чрез поставяне на "скоба", която мярка е приложима при паркиране на място в "зелена зона", обозначено по съответния ред. След като мястото на спрялото МПС е маркирано като място, забранено за спиране по закон, то конкретната ПАМ е неприложима, защото то е изначално изключено като място за паркиране и престой. Решението е правилно.</w:t>
        <w:tab/>
        <w:br/>
        <w:tab/>
        <w:t xml:space="preserve">Първоинстанционният съд е установил правилно фактическата обстановка и въз основа на нея е стигнал до обоснован правен извод за незаконосъобразност на мярката за административна принуда, като разпоредена при неправилно приложение на материалноправните разпоредби.</w:t>
        <w:tab/>
        <w:br/>
        <w:tab/>
        <w:t xml:space="preserve">Представен е снимков материал, видно от който автомобилът е паркиран на място, обозначено с начупена непрекъсната линия М14. Същевременно мястото попада в обхвата на зона за почасово платено паркиране "зелена зона". За престоя не е била заплатена дължимата цена (с SMS или талон), вследствие на което на място е пристигнал екип от [фирма]. В изпълнение на правомощията си касаторът в настоящото производство е приложил предвидената в чл. 167, ал. 2, т. 2 ЗДвП мярка за административна принуда – "принудително задържане на пътното превозно средство, за което не е заплатена дължимата цена за паркиране по чл. 99, ал. 3 ЗДвП".</w:t>
        <w:tab/>
        <w:br/>
        <w:tab/>
        <w:t xml:space="preserve">Спорът между страните е досежно приложимостта на режима за почасово платено паркиране по отношение на местата в съответните зони, които по закон са забранени за паркиране. Този въпрос е обуславящ преценката за правомерността на мярката по чл. 167, ал. 2, т. 2 ЗДвП, а отговорът следва при съобразяване на относимата нормативна уредба и правната характеристика на конкретната принудителната административна мярка.</w:t>
        <w:tab/>
        <w:br/>
        <w:tab/>
        <w:t xml:space="preserve">ПАМ са актове на държавно управление от категорията индивидуални административни актове и следва да бъдат подчинени на принципа на законност по отношение на издаването и изпълнението им. Материалноправните предпоставки, с които се предвиждат такива мерки подлежат на стриктно тълкуване, защото засягат директно правната сфера на адресата. В случая процесната ПАМ е регламентирана в нормата на чл. 167, ал. 2, т. 2 ЗДвП, съгласно която службите за контрол, определени от кметовете на общините, използват техническо средство за принудително задържане на пътното превозно средство, за което не е заплатена дължимата такса за паркиране по чл. 99, ал. 3 до заплащане на таксата и на разходите по прилагане на техническото средство.</w:t>
        <w:tab/>
        <w:br/>
        <w:tab/>
        <w:t xml:space="preserve">По силата на чл. 55, ал. 1 и ал. 2 от Наредба за организацията на движението на територията на Столична община пътно превозно средство, което е паркирано в нарушение на чл. 47, може да бъде принудително задържано чрез използването на техническо средство "скоба". Оперативната дейност по използването и прилагането на техническото средство, таксуването на собствениците или упълномощените от тях водачи, както и освобождаването на блокираните пътни превозни средства, се организира и осъществява от общинското дружество [фирма] по ред и при условия, определени със заповед на кмета на Столична община, издадена на основание и в изпълнение на чл. 167 и сл. ЗДвП.</w:t>
        <w:tab/>
        <w:br/>
        <w:tab/>
        <w:t xml:space="preserve">При тази нормативна уредба фактическият състав на мярката по чл. 167, ал. 2, т. 2 ЗДвП, при наличието на който е законосъобразно прилагането й, е ясно установен в законовата норма - да е налице паркиране на моторно превозно средство в зона, определена за платено паркиране, във време, за което е дължимо заплащане и това плащане да не е извършено към установения за валидността му момент. Елементите на фактическия състав трябва да са налице кумулативно.</w:t>
        <w:tab/>
        <w:br/>
        <w:tab/>
        <w:t xml:space="preserve">В конкретния казус не е обективирана първата материалноправна предпоставка, обуславяща приложимост на мярката по чл. 167, ал. 2, т. 2 ЗДвП – не е налице паркиране на превозното средство на място в зона, определена за платено паркиране. Касационната инстанция изцяло възприема изложените от първоинстанционния съд мотиви, че в териториалния обхват на почасово платената зона за паркиране не влизат местата, на които по закон са забранени престоят и паркирането на ППС. Смисълът на употребения от законодателя термин "зона" е пространство, определена територия, чиито граници – улици и булеварди, очертават териториалния обхват на въведения режим на почасово платено паркиране на ППС. В рамките на тази територия се включват съответните разрешени, определени и обозначени за това места за паркиране. Съответно, вън от обхвата на зоната остават местата, на които по закон е забранено престоят и паркирането.</w:t>
        <w:tab/>
        <w:br/>
        <w:tab/>
        <w:t xml:space="preserve">По делото е безспорно установено, че автомобилът на дружеството е бил паркиран на място, обозначено с начупена линия М14. Съгласно чл. 65, т. 5 от Правилник за прилагане на ЗДвП "Начупена линия" - М14 очертава площ, забранена за паркиране на ППС.Уената с нормативен акт забрана за престой и паркиране не би могла да бъде валидирана чрез заплащане на регламентираната такса за паркиране, в какъвто смисъл са доводите на касационния жалбоподател. Както правилно е заключил съда, с приложената мярка по чл. 167, ал. 2, т. 2 ЗДвП очевидно няма да бъде преустановено действието на водача на микробуса, с което е затруднил достъпа до сградата и гаражите, а напротив - с удължаването на престоя на ППС ще се създадат предпоставки за допълнително утежняване на пътната обстановка и в крайна сметка до състояние на продължаване на вредните последици от нарушението.</w:t>
        <w:tab/>
        <w:br/>
        <w:tab/>
        <w:t xml:space="preserve">По изложените съображения съдебният състав пирема, че обжалваното решение решение е правилно, поради което следва да бъде оставено в сила.</w:t>
        <w:tab/>
        <w:br/>
        <w:tab/>
        <w:t xml:space="preserve">Касационния ответник е направил своевременно искане за присъждане на съдебни разноски пред настоящата инстанция. С оглед изхода на правния спор и представените доказателства - договор за правна защита и съдействие от 6.11.2017 г., на [фирма] следва да бъдат заплатени съдебни разходи в размер на 300 лв. - уговорено и платено адвокатско възнаграждение. Воден от горното, Върховният административен съдРЕШИ: </w:t>
        <w:tab/>
        <w:br/>
        <w:tab/>
        <w:t xml:space="preserve">ОСТАВЯ В СИЛА решение № 5193 от 18.07.2016 г., постановено по адм. д.№2250/ 2016 г. на Административен съд София-град.</w:t>
        <w:tab/>
        <w:br/>
        <w:tab/>
        <w:t xml:space="preserve">ОСЪЖДА [фирма], [населено място], [улица] да заплати на [фирма], [населено място],[жк], [улица], магазин [номер] направените по делото разноски в размер на 300 лв. /триста лева/.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