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№56/15.03.2022 по ч.гр.д. №525/2022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56</w:t>
        <w:tab/>
        <w:br/>
        <w:tab/>
        <w:t xml:space="preserve"/>
        <w:tab/>
        <w:br/>
        <w:tab/>
        <w:t xml:space="preserve">гр. София, 15.03.2022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трети февруари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изслуша докладваното от съдията Пламен Стоев гр. д.№ 525/2022 г. и за да се произнесе взе предвид следното:Производството е по реда на чл. 274, ал. 3, т. 2 ГПК.</w:t>
        <w:tab/>
        <w:br/>
        <w:tab/>
        <w:t xml:space="preserve"/>
        <w:tab/>
        <w:br/>
        <w:tab/>
        <w:t xml:space="preserve">Образувано е по частна касационна жалба с вх. № 18292 от 15.09.2021 г. на Ц. Г. Г. срещу определение № 2403 от 08.07.2021 г. по в. ч. гр. д. № 1515/2021 г. на Варненския окръжен съд, с което е потвърдено определение от 31.05.2021 г. на съдия по вписванията при Варненския районен съд за отказ от вписване на т. 2 от нотариален акт № 102, рег. № 6535 от 31.05.2021 г.</w:t>
        <w:tab/>
        <w:br/>
        <w:tab/>
        <w:t xml:space="preserve"/>
        <w:tab/>
        <w:br/>
        <w:tab/>
        <w:t xml:space="preserve">Касаторът счита определението за неправилно и моли за неговата отмяна. </w:t>
        <w:tab/>
        <w:br/>
        <w:tab/>
        <w:t xml:space="preserve"/>
        <w:tab/>
        <w:br/>
        <w:tab/>
        <w:t xml:space="preserve">Върховният касационен съд, състав на ІІ г. о., след преценка на данните и доводите по делото, приема следното:</w:t>
        <w:tab/>
        <w:br/>
        <w:tab/>
        <w:t xml:space="preserve"/>
        <w:tab/>
        <w:br/>
        <w:tab/>
        <w:t xml:space="preserve">Частната жалба е процесуално допустима – подадена е от легитимирано лице, в преклузивния срок по чл. 276, ал. 1 ГПК и срещу подлежащ на обжалване съдебен акт.</w:t>
        <w:tab/>
        <w:br/>
        <w:tab/>
        <w:t xml:space="preserve"/>
        <w:tab/>
        <w:br/>
        <w:tab/>
        <w:t xml:space="preserve">За да потвърди определението на съдията по вписванията, с което е отказано вписването, въззивният съд е приел, че т. 2 от нотариален акт № 102/2021 г. се отнася за разпореждане с таванска стая № 3 и изба № 3, находящи се в масивна сграда с идентификатор ****, които обекти не притежават самостоятелен характер, тоест те следват онази вещ, която притежава такъв статут, какъвто е масивната жилищна сграда, в която се намират. За правилен е приет изводът на съдията по вписванията, че описанието на имотите в акта не отговаря на изискванията на чл. 60, т. 1- т. 7 ЗКИР, а актът не отговаря на изискването на чл. 6, ал. 3 ПВ за съдържанието на нотариалния акт - липсва посочен идентификатор на обекта, предмет на покупко-продажбата, обективирана в представения за вписване нотариален акт. Отказът на съдията по вписванията е приет за правилен и по съображения, че избата и таванското помещение не са надлежно индивидуализирани, тъй като не са описани поне с три граници. С оглед изложеното и дадените в т. 6 на ТР № 7/2012 г. на ОСГТК на ВКС относно предметния обхват на проверката по чл. 32а, ал. 1 ПВ, която извършва съдията по вписванията, въззивният съд е приел, че в конкретния случай не са изпълнени всички изисквания, за да бъде извършено поисканото вписване.</w:t>
        <w:tab/>
        <w:br/>
        <w:tab/>
        <w:t xml:space="preserve"/>
        <w:tab/>
        <w:br/>
        <w:tab/>
        <w:t xml:space="preserve">Преди да разгледа по същество частната касационна жалба, касационният съд следва да се произнесе по допустимостта на касационното обжалване, съгласно чл. 274, ал. 3 ГПК, във вр. с чл. 280, ал. 1 ГПК.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касационното обжалване на въззивното определение касаторът сочи, че въззивният съд се е произнесъл при условията на чл. 280, ал. 1, т. 1 и т. 3 ГПК по следния въпрос: Допустимо ли е да се постанови отказ от вписване на разпореждане с прилежащи части, при които липсва принадлежност към самостоятелен обект в сградата, където са разположени, тъй като собственикът им не притежава самостоятелен обект в същата сграда, но притежава друга сграда, свързана с процесната, както и идеални части от поземления имот, в който се намират и двете сгради. </w:t>
        <w:tab/>
        <w:br/>
        <w:tab/>
        <w:t xml:space="preserve"/>
        <w:tab/>
        <w:br/>
        <w:tab/>
        <w:t xml:space="preserve">Допустимостта на касационно обжалване на въззивното определение е предпоставено от разрешаването на правен въпрос,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ал. 1 на чл. 280 ГПК, както и при вероятна нищожност, недопустимост или очевидна неправилност на въззивното решение /чл. 280, ал. 2 ГПК/.</w:t>
        <w:tab/>
        <w:br/>
        <w:tab/>
        <w:t xml:space="preserve"/>
        <w:tab/>
        <w:br/>
        <w:tab/>
        <w:t xml:space="preserve">В случая поставеният от касатора въпрос не кореспондира на решаващите мотиви на съда за потвърждаване на отказа на съдията по вписванията, посочени по-горе, поради което не може да обуслови допустимостта на касационното обжалване. Съгласно т 6. ТР № 7/2012 ОСГТК на ВКС проверката, която съдията по вписванията (съответно съдът по жалба срещу отказ за вписване) извършва съгласно чл. 32а ал. 1 ПВ относно това дали представеният за вписване акт отговаря на изискванията на закона, се ограничава до обстоятелствата дали актът подлежи на вписване, съставен ли е съобразно изискванията за форма и има ли предвиденото в Правилника за вписванията съдържание. Не се проверяват материалноправните предпоставки на акта, освен ако това е изрично предвидено в закон. Следва да се посочи, че е налице практика на ВКС - определение № 497 от 5.07.2021 г. по ч. гр. д. № 2188/2021 г., I г. о., определение № 841 от 19.12.2013 г. по гр. д. № 7664/2013 г., IV г. о., на която се позовава касаторът, съгласно която страните по прехвърлителна сделка постигат съгласие по нейния предмет и когато този предмет е недвижим имот, той трябва да бъде индивидуализиран с посочването на поне три граници, а когато прехвърляният имот е обект на кадастъра - съгласно изискванията на чл. 60, т. 1 - 7 ЗКИР. Когато предмет на прехвърлителна сделка е принадлежност към недвижим имот (таван, мазе или друго складово помещение), което се намира в район с одобрена кадастрална карта, правно невъзможно е тя (принадлежността) да бъде индивидуализирана съгласно изискванията на чл. 60, т. 1 - 7 ЗКИР, тъй като таваните и мазетата не са обекти на кадастъра (чл. 23 ЗКИР), за тях не съществуват основни кадастрални данни (чл. 27, ал. 1 ЗКИР), нито те самите са основни кадастрални данни за имота, към който принадлежат. С оглед на това, когато обект на прехвърлителната сделка са принадлежности към самостоятелни обекти, същите следва да бъдат индивидуализирани с посочването на поне три граници, каквато индивидуализация в случая не е налице. </w:t>
        <w:tab/>
        <w:br/>
        <w:tab/>
        <w:t xml:space="preserve"/>
        <w:tab/>
        <w:br/>
        <w:tab/>
        <w:t xml:space="preserve">Постановяването на въззивното определение в съответствие с практиката на ВКС, която не се налага да бъде променяна, изключва приложното поле на основанието за допускане на касационно обжалване по чл. 280, ал. 1, т. 3 ГПК, във връзка са което не са и изложени релевантни доводи за наличието на посочените в т.4 на ТР №1/2009 г. на ОСГТК на ВКС предпоставки.</w:t>
        <w:tab/>
        <w:br/>
        <w:tab/>
        <w:t xml:space="preserve"/>
        <w:tab/>
        <w:br/>
        <w:tab/>
        <w:t xml:space="preserve">Не са налице и основанията за допускане на касационно обжалване по чл. 280, ал. 2 ГПК, които не се релевират от касатора.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2403 от 08.07.2021 г. по в. ч. гр. д. № 1515/2021 г. на Варненския окръжен съд.</w:t>
        <w:tab/>
        <w:br/>
        <w:tab/>
        <w:t xml:space="preserve"/>
        <w:tab/>
        <w:br/>
        <w:tab/>
        <w:t xml:space="preserve">т 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