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№91/14.03.2022 по гр. д. №805/2022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91</w:t>
        <w:tab/>
        <w:br/>
        <w:tab/>
        <w:t xml:space="preserve"/>
        <w:tab/>
        <w:br/>
        <w:tab/>
        <w:t xml:space="preserve">гр. София, 14.03.2022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девети март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805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чл.307 ГПК.</w:t>
        <w:tab/>
        <w:br/>
        <w:tab/>
        <w:t xml:space="preserve"/>
        <w:tab/>
        <w:br/>
        <w:tab/>
        <w:t xml:space="preserve"> Образувано е по молба на О. Н. К. за отмяна на влязло в сила решение № 40/02.03.2017 г., постановено по гр. д.№ 75/2017 г. от състав на ОС – Сливен.</w:t>
        <w:tab/>
        <w:br/>
        <w:tab/>
        <w:t xml:space="preserve"/>
        <w:tab/>
        <w:br/>
        <w:tab/>
        <w:t xml:space="preserve"> Молбата е процесуално недопустима, по следните съображения:</w:t>
        <w:tab/>
        <w:br/>
        <w:tab/>
        <w:t xml:space="preserve"/>
        <w:tab/>
        <w:br/>
        <w:tab/>
        <w:t xml:space="preserve"> Тя е подадена срещу съдебно решение, което не се ползва със сила на пресъдено нещо - постановено е в охранително производство, разглеждано по общите правила за охранителните производства, предвидени в чл. 530 - чл. 541 ГПК. Охранителното производство е едностранно и безспорно и представлява съдебно съдействие за упражняване на граждански права, целящо да породи изгодни за молителя правни последици /затова и решението, с което молбата за издаване на искания акт се уважава, не подлежи на обжалване - чл. 537, ал. 1 ГПК/. Неприложимостта спрямо него на производството по чл. 303 и следв. ГПК е предвидена изрично - в разпоредбата на чл. 540 ГПК. Предвид изложеното молбата за отмяна е недопустима и следва да се остави без разглеждане. </w:t>
        <w:tab/>
        <w:br/>
        <w:tab/>
        <w:t xml:space="preserve"/>
        <w:tab/>
        <w:br/>
        <w:tab/>
        <w:t xml:space="preserve"> Действително е налице окончателно решесние на Европейският съд по правата на човека, с което е установено нарушение на Конвенцията за защита на правата на човека и основните свободи, което е основание за отмяна на влезли в сила решения, но само на тези решения, които подлежат на отмяна по реда на този способ за отмяна на неправилни решения. В случая решението не подлежи на отмяна по този ред, а представеното с молбата решение на ЕСПЧ е основание да се предяви молба за промяна на името на молителя в отделно ново производство.</w:t>
        <w:tab/>
        <w:br/>
        <w:tab/>
        <w:t xml:space="preserve"/>
        <w:tab/>
        <w:br/>
        <w:tab/>
        <w:t xml:space="preserve"> Предвид изложеното,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молба на О. Н. К. за отмяна на влязло в сила решение № 40/02.03.2017 г., постановено по гр. д.№ 75/2017 г. от състав на ОС – Сливен.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връчването му на страната, пред друг състав на ВКС.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