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№168/22.04.2019 по гр. д. №1367/2018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168</w:t>
        <w:tab/>
        <w:br/>
        <w:tab/>
        <w:t xml:space="preserve"> </w:t>
        <w:tab/>
        <w:br/>
        <w:tab/>
        <w:t xml:space="preserve">гр. София, 22.04.2019 година</w:t>
        <w:tab/>
        <w:br/>
        <w:tab/>
        <w:t xml:space="preserve"/>
        <w:tab/>
        <w:br/>
        <w:tab/>
        <w:t xml:space="preserve">ВЪРХОВЕН КАСАЦИОНЕН СЪД, ЧЕТВЪРТО ГРАЖДАНСКО ОТДЕЛЕНИЕ, в закрито заседание на деветнадесети април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СВЕТЛА ЦАЧЕВА 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 като разгледа докладваното от съдия Цачева гражданско дело № 1367 по описа на Върховния касационен съд за 2018 година,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248 ГПК. </w:t>
        <w:tab/>
        <w:br/>
        <w:tab/>
        <w:t xml:space="preserve"> </w:t>
        <w:tab/>
        <w:br/>
        <w:tab/>
        <w:t xml:space="preserve">С молба вх. № 2944 от 28.03.2019 г., подадена от Прокуратурата на Р. Б е направено искане за изменение на решение № 25 от 01.03.2019 г. по гр. д. № 1367/2018 г. на Върховния касационен съд, Четвърто гражданско отделение в частта му за съдебните разноски. Поддържа се, че присъдените разноски не са съобразени със съотношението между уважената и отхвърлената част от иска.</w:t>
        <w:tab/>
        <w:br/>
        <w:tab/>
        <w:t xml:space="preserve"> </w:t>
        <w:tab/>
        <w:br/>
        <w:tab/>
        <w:t xml:space="preserve">Ответникът по молбата Г. И. К. не взема становище.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намира, че молбата е редовна от външна страна, подадена в срок и процесуално допустима. </w:t>
        <w:tab/>
        <w:br/>
        <w:tab/>
        <w:t xml:space="preserve"> </w:t>
        <w:tab/>
        <w:br/>
        <w:tab/>
        <w:t xml:space="preserve">Разгледана по същество молбата е основателна. </w:t>
        <w:tab/>
        <w:br/>
        <w:tab/>
        <w:t xml:space="preserve"> </w:t>
        <w:tab/>
        <w:br/>
        <w:tab/>
        <w:t xml:space="preserve"> С решение № 25 от 01.03.2019 година по гр. д. № 1367/2018 г. на Върховен касационен съд, Четвърто гражданско отделение е отменено решение № решение № 7 от 12.01.2018 г. по в. гр. д. № 662/2017 г. на Пловдивски апелативен съд в частта му, с която предявеният от Г. И. К. от [населено място] против Прокуратурата на Р. Б иск с правно основание 2, ал. 1, т. 3 ЗОДОВ е отхвърлен над размера от 15 000 лева до 40 000 лева; Прокуратурата на Р. Б, [населено място] е осъдена да заплати на Г. И. К. от [населено място] с ЕГН. ... на основание чл. 2, ал. 1, т. 3 ЗОДОВ сумата 25000 лева (двадесет и пет хиляди лева), съставляващи обезщетение за неимуществени вреди от незаконно обвинение, както и сумата 4005 лева разноски по делото. В частта му, с която предявеният от Г. И. К. от [населено място] против Прокуратурата на Р. Б, [населено място] иск с правно основание чл. 2, ал. 1, т. 3 ЗОДОВ е отхвърлен за разликата над 40000 лева до 100000 лева въззивното решение е оставено в сила. </w:t>
        <w:tab/>
        <w:br/>
        <w:tab/>
        <w:t xml:space="preserve"> </w:t>
        <w:tab/>
        <w:br/>
        <w:tab/>
        <w:t xml:space="preserve"> При определяне на съдебните разноски съдът не е съобразил размера им с уважената част на иска, поради което решението (имащо характер на определение в тази му част) следва да бъде изменено. Присъдените разноски от 4005 лева следва да бъдат редуцирани до 1629 лева, от които 45 лева внесени държавни такси и 1584 лева, съставляващи изплатени адвокатски възнаграждения. </w:t>
        <w:tab/>
        <w:br/>
        <w:tab/>
        <w:t xml:space="preserve"> </w:t>
        <w:tab/>
        <w:br/>
        <w:tab/>
        <w:t xml:space="preserve"> Воден от изложеното и на основание чл. 248, ал. 3 ГПК,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ИЗМЕНЯВА на основание чл. 248, ал.1 ГПК решение № 25 от 01.03.2019 година по гр. д. № 1367/2018 г. на Върховен касационен съд, Четвърто гражданско отделение в частта му за съдебните разноски както следва:</w:t>
        <w:tab/>
        <w:br/>
        <w:tab/>
        <w:t xml:space="preserve"> </w:t>
        <w:tab/>
        <w:br/>
        <w:tab/>
        <w:t xml:space="preserve">ОТМЕНЯ решение № 25 от 01.03.2019 година по гр. д. № 1367/2018 г. на Върховен касационен съд, Четвърто гражданско в частта му, с която Прокуратурата на Р. Б, [населено място] е осъдена да заплати на Г. И. К. от [населено място] с ЕГН. .... сума над размер от 1629 (хиляда шестстотин двадесет и девет) лева съдебни разноски.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