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№48/19.04.2019 по нак. д. №392/2019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48</w:t>
        <w:tab/>
        <w:br/>
        <w:tab/>
        <w:t xml:space="preserve"> </w:t>
        <w:tab/>
        <w:br/>
        <w:tab/>
        <w:t xml:space="preserve">София, 19.04.2019 г.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деветнадесети април през две хиляди и деветнадесета година, в състав:</w:t>
        <w:tab/>
        <w:br/>
        <w:tab/>
        <w:t xml:space="preserve"> </w:t>
        <w:tab/>
        <w:br/>
        <w:tab/>
        <w:t xml:space="preserve">ПРЕДСЕДАТЕЛ: ЖАНИНА НАЧЕВА </w:t>
        <w:tab/>
        <w:br/>
        <w:tab/>
        <w:t xml:space="preserve"> </w:t>
        <w:tab/>
        <w:br/>
        <w:tab/>
        <w:t xml:space="preserve">ЧЛЕНОВЕ: 1. БИСЕР ТРОЯНОВ</w:t>
        <w:tab/>
        <w:br/>
        <w:tab/>
        <w:t xml:space="preserve"> </w:t>
        <w:tab/>
        <w:br/>
        <w:tab/>
        <w:t xml:space="preserve">2. ПЕТЯ ШИШКОВА</w:t>
        <w:tab/>
        <w:br/>
        <w:tab/>
        <w:t xml:space="preserve"> </w:t>
        <w:tab/>
        <w:br/>
        <w:tab/>
        <w:t xml:space="preserve">разгледа докладваното от съдия Троянов н. ч.д. № 392 по описа за 2019 г.</w:t>
        <w:tab/>
        <w:br/>
        <w:tab/>
        <w:t xml:space="preserve"> </w:t>
        <w:tab/>
        <w:br/>
        <w:tab/>
        <w:t xml:space="preserve">Делото е предоставено за доклад на 18.04.2019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44 от НПК за разрешаване на повдигнат спор за подсъдност между Костинбродския районен съд и Софийския районен съд.</w:t>
        <w:tab/>
        <w:br/>
        <w:tab/>
        <w:t xml:space="preserve"> </w:t>
        <w:tab/>
        <w:br/>
        <w:tab/>
        <w:t xml:space="preserve">П. Т. К от Върховната касационна прокуратура изразява писмено становище, че компетентен да разгледа делото е Софийският районен съд, защото кражбата е извършена на територията на гр. София, а досъдебното производство се води от Костинбродската районна прокуратура по изрично възлагане с постановление на главния прокурор, след отказ на прокурорите от Софийска районна прокуратура. 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съобрази материалите по делото, намери следното:</w:t>
        <w:tab/>
        <w:br/>
        <w:tab/>
        <w:t xml:space="preserve"> </w:t>
        <w:tab/>
        <w:br/>
        <w:tab/>
        <w:t xml:space="preserve">Съдебното производство по делото е образувано по жалба на пострадалата А. Р. Р. против постановление от 14.12.2018 г. на прокурор от Костинбродската районна прокуратура, с което е спряно досъдебното производство № 679/ 2018 г., по описа на 04 РУ-СДВР. </w:t>
        <w:tab/>
        <w:br/>
        <w:tab/>
        <w:t xml:space="preserve"> </w:t>
        <w:tab/>
        <w:br/>
        <w:tab/>
        <w:t xml:space="preserve">По досъдебното производство се води разследване за извършена кражба в дома на пострадалата Р. в [населено място], [улица], № **, вх. *, ап. *. Местопрестъплението е извършено на територията на Софийски районен съд и следователно тази съд е компетентен по общите правила на чл. 36, ал. 1 от НПК да разгледа въпросите за законосъобразното спиране на наказателното производство по чл. 244, ал. 1, т. 2 от НПК.</w:t>
        <w:tab/>
        <w:br/>
        <w:tab/>
        <w:t xml:space="preserve"> </w:t>
        <w:tab/>
        <w:br/>
        <w:tab/>
        <w:t xml:space="preserve">Обстоятелството, че досъдебното производство е предоставено с постановление на главния прокурор за наблюдение и контрол от различна районна прокуратура (поради отводи на прокурорите от местно компетентната прокуратура), не променя подсъдността на особеното производство и отклонение от законовите правила. Местната подсъдност на делата се определя само и единствено по предвидения за това процесуален ред, а изключенията също са правно уредени, поради което „съответния първоинстанционен съд” по смисъла на чл. 244, ал. 5 НПК, дължащ произнасяне по жалбата на А. Р. Р. е Софийският районен съд. 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на основание чл. 44 от НПКО П Р Е Д ЕЛ И: </w:t>
        <w:tab/>
        <w:br/>
        <w:tab/>
        <w:t xml:space="preserve"> </w:t>
        <w:tab/>
        <w:br/>
        <w:tab/>
        <w:t xml:space="preserve"> ИЗПРАЩА на Софийски районен съд за разглеждане н. ч.д. № 5286/ 2019 г. (прекратено), по описа на същия съд. 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