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№71/19.04.2019 по гр. д. №119/2018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гр. София, 19.04.2019 г.</w:t>
        <w:tab/>
        <w:br/>
        <w:tab/>
        <w:t xml:space="preserve"> </w:t>
        <w:tab/>
        <w:br/>
        <w:tab/>
        <w:t xml:space="preserve">Върховният касационен съд на Р. Б, Второ отделение на Гражданска колегия, в закрито заседание на седемнадесети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гражданско дело № 119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настоящото дело е спряно с Определение № 133 от 11.10.2018 г., поправено с Определение № 23 от 18.01.2019 г.</w:t>
        <w:tab/>
        <w:br/>
        <w:tab/>
        <w:t xml:space="preserve"> </w:t>
        <w:tab/>
        <w:br/>
        <w:tab/>
        <w:t xml:space="preserve">С молба вх.№ 2736 от 21.03.2019 г., подадена от Ю. В. С., е заявено искане за възобновяване на производството, което настоящият състав на съда намира за основателно, с оглед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д.№ 119/2018 г. по описа на ВКС, ГК, Второ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за насрочване в ЗАКРИТО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