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№361/18.04.2019 по гр. д. №916/2019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361</w:t>
        <w:tab/>
        <w:br/>
        <w:tab/>
        <w:t xml:space="preserve"> </w:t>
        <w:tab/>
        <w:br/>
        <w:tab/>
        <w:t xml:space="preserve"> София, 18.04.2019г.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шестнадесети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съдията С. Б гр. дело № 916 по описа за 2019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Постъпила е касационна жалба от С. С. Ч. чрез адв.С. С. срещу решение № 1578 от 1.10.18г. по в. гр. дело № 1556/18г. на Варненския окръжен съд.С него е потвърдено решение № 4733/17.11.17г. по гр. дело № 4415/17г. на Варненския районен съд в частта, с която са отхвърлени обективно съединените искове на С. С. Ч. срещу „Булминерал”АД за заплащане солидарно с „ВМ Интернешанъл”ЕООД, на следните суми: 6 448.67 щатски долара неизплатено трудово възнаграждение за периода от 1.07.15г. до 7.08.15г., както и за периода от 13.10.15г. до 14.11.15г.,ведно със законната лихва върху неизплатената част от главницата, считано от датата на предявяване на иска до окончателното изплащане и сумата 278.21 щатски долара обезщетение за забавено изпълнение за периода от 1.01.16г. до 3.06.16г.,на основание чл.128 КТ и чл.199з КТК.</w:t>
        <w:tab/>
        <w:br/>
        <w:tab/>
        <w:t xml:space="preserve"> </w:t>
        <w:tab/>
        <w:br/>
        <w:tab/>
        <w:t xml:space="preserve"> Касаторът сочи, че са налице основанията по чл.280 ал.1 т.1 и т.3 ГПК за допускане на въззивното решение до касационно обжалване по следните въпроси: Обхваща ли отговорността на беърбоут чартьора пред трети лица, установена в разпоредбата на чл.199з от КТК,отговорност за вреди на членове на екипажа, произтичащи от неизплатени трудови възнаграждения за службата им на кораба; Допустимо ли е кораб, нает от лице, което попада в обхвата на лицата по чл.39а ал.1 КТК да бъде вписан в регистъра на корабите, наети по договор за беърбоут чартър, респ. допустимо ли е лице, което не е българско юридическо лице да бъде наемател, респективно пренаемател по договор за беърбоут чартър на кораб, плаващ под български флаг; Длъжен ли е съдът при разглеждане на спора да обсъди всички релевантни и допустими доказателства, възражения и твърдения на страните.</w:t>
        <w:tab/>
        <w:br/>
        <w:tab/>
        <w:t xml:space="preserve"> </w:t>
        <w:tab/>
        <w:br/>
        <w:tab/>
        <w:t xml:space="preserve"> Ответниците по жалбата не заявяват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чл.280 ал.1 ГПК, приема за установено следното:</w:t>
        <w:tab/>
        <w:br/>
        <w:tab/>
        <w:t xml:space="preserve"> </w:t>
        <w:tab/>
        <w:br/>
        <w:tab/>
        <w:t xml:space="preserve"> Решението на първоинстанционния съд е влязло в сила и не е било предмет на въззивното производство в частта, с която ВМ”Интернешънъл” ЕООД е осъдено да заплати на С. Ч. 6 448.67 щатски долара неизплатено трудово възнаграждение за периода от 1.07.15г. до 7.08.15г., както и за периода от 13.10.15г. до 14.11.15г.,ведно със законната лихва върху неизплатената част от главницата, считано от датата на предявяване на иска до окончателното изплащане и сумата 278.21 щатски долара обезщетение за забавено изпълнение за периода от 1.01.16г. до 3.06.16г.,на основание чл.128 КТ и чл.86 КТ.</w:t>
        <w:tab/>
        <w:br/>
        <w:tab/>
        <w:t xml:space="preserve"> </w:t>
        <w:tab/>
        <w:br/>
        <w:tab/>
        <w:t xml:space="preserve"> Спорно е между страните във въззивното производство дали ответникът „Булминерал”АД – В. е солидарно отговорен наред с ВМ”Интернешънъл”ЕООД В. за заплащане на дължимо, но неплатено трудово възнаграждение на ищеца.Въззивникът е обосновал солидарната отговорност на „Булминерал”АД –В. с твръдения, че през процесния период същият е бил беърбоут чартьор на кораба, съответно с приложението на чл.199з КТК.</w:t>
        <w:tab/>
        <w:br/>
        <w:tab/>
        <w:t xml:space="preserve"> </w:t>
        <w:tab/>
        <w:br/>
        <w:tab/>
        <w:t xml:space="preserve"> С обжалваното решение въззивният съд е приел, че с договор за беърбоут чартър /договор за наемане на кораб / от 6.01.12г. корабособственикът „Индивидюъл технолъджи”СА е предоставил МК ”Батя” под наем на „Булминерал” ООД за срок от 11.01.12г. до 6.01.17г.Установено е също, че на 7.05.13г. ”Булминерал”ООД /понастоящем АД/ е преотдал под наем кораба на „Ш. Л С.А. за периода от 7.05.13г. до 7. 05.16г., а на същата дата последното дружество е сключило с „ВМ Интернешънъл „ЕООД договор за корабен мениджмънт МК „Батя”.Прието е, че трудовият договор на ищеца е сключен с корабния мениджър, който при сключването му е действал от свое име. От свидетелските показания е установено, че ищецът е работил на МК „Батя” от м.04.15г.</w:t>
        <w:tab/>
        <w:br/>
        <w:tab/>
        <w:t xml:space="preserve"> </w:t>
        <w:tab/>
        <w:br/>
        <w:tab/>
        <w:t xml:space="preserve"> При тези данни въззивният съд е изложил съображения, че трудовите договори с членовете на екипажа могат да бъдат сключени както от корабопритежателя, така и от него в представител, респективно мениджър, предвид правомощията на мениджъра съгласно договора за корабен мениджмънт и разпоредбите на чл.225а КТК.Корабният мениджър има право да сключва трудови договори с членовете на екипажа от името и за сметка на корабопритежателя.Когато трудовият договор е сключен в рамките на представителната власт на корабния мениджър, правата и задълженията възникват направо в правната сфера на представлявания корабопритежател.Когато обаче трудовият договор е сключен от корабния мениджър от негово име, задължението за заплащане на трудово възнаграждение е негово, а отношенията между корабопритежателя и корабния мениджър във връзка със заплащане на трудовото възнаграждение се уреждат съгласно договора за корабен мениджмънт. Съдът е приел, че в случая трудовият договор е сключен с ВМ”Интернешънъл” ЕООД, който при сключването му е действал от свое име, поради което и правата и задълженията по трудовия договор са възникнали в неговата правна сфера.Посочено е в решението, че в тези случаи законът не предвижда солидарност между корабния мениджър и корабопритежателя, нито такъв извод може да бъде направен чрез тълкуване волята на страните по договора.Въззивният съд е намерил за неоснователно позоваването от страна на ищеца на разпоредбата на чл.199з КТК, като е приел, че същата се отнася за отговорността на наемателя за вреди, причинени на трети лица във връзка с експлоатацията на кораба, а членовете на екипажа нямат качеството на трети лица по смисъла на посочената разпоредба.</w:t>
        <w:tab/>
        <w:br/>
        <w:tab/>
        <w:t xml:space="preserve"> </w:t>
        <w:tab/>
        <w:br/>
        <w:tab/>
        <w:t xml:space="preserve"> Настоящият съдебен състав намира, че поставения от касатора въпрос относно приложението на чл.119з КТК, е обуславящ правните изводи на въззивния съд за отхвърляне на исковете и тъй като не се установява наличието на съдебна практика по този въпрос, следва да се допусне касационно обжалване на въззивното решение, на основание чл.280 ал.1 т.3 ГПК.</w:t>
        <w:tab/>
        <w:br/>
        <w:tab/>
        <w:t xml:space="preserve"> </w:t>
        <w:tab/>
        <w:br/>
        <w:tab/>
        <w:t xml:space="preserve"> На основание чл.280 ал.1 т.1 ГПК следва да се допусне касационно обжалване и по въпроса: Длъжен ли е съдът при разглеждане на спора да обсъди всички релевантни и допустими доказателства, възражения и твърдения на страните.Настоящият състав приема, че в противоречие с трайната практика на ВКС,че съдът е длъжен да се произнесе по всички относими и допустими доказателства по делото и възражения на страните, въззивният съд не е обсъдил част от направените във въззивната жалба оплаквания, основаващи се на разпоредбите на чл.39а, чл.199г, чл.88б от КТК и НТНСТОЧОПКК,както и събраните във връзка с тях доказателства по делото.</w:t>
        <w:tab/>
        <w:br/>
        <w:tab/>
        <w:t xml:space="preserve"> </w:t>
        <w:tab/>
        <w:br/>
        <w:tab/>
        <w:t xml:space="preserve"> По въпроса: Допустимо ли е кораб, нает от лице, което попада в обхвата на лицата по чл.39а ал.1 КТК да бъде вписан в регистъра на корабите, наети по договор за беърбоут чартър, респ. допустимо ли е лице, което не е българско юридическо лице да бъде наемател, респективно пренаемател по договор за беърбоут чартър на кораб, плаващ под български флаг, не следва да се допуска касационно обжалване, тъй като не е разрешаван от въззивния съд. </w:t>
        <w:tab/>
        <w:br/>
        <w:tab/>
        <w:t xml:space="preserve"> </w:t>
        <w:tab/>
        <w:br/>
        <w:tab/>
        <w:t xml:space="preserve"> Жалбоподателят – ищец не дължи внасянето на държавна такса, на основание чл.83 ал.1 т.1 ГПК,тъй като спорът е трудов.</w:t>
        <w:tab/>
        <w:br/>
        <w:tab/>
        <w:t xml:space="preserve"> </w:t>
        <w:tab/>
        <w:br/>
        <w:tab/>
        <w:t xml:space="preserve"> При извършена служебна справка съдът констатира, че по данни от Търговския регистър, ответникът „Булминерал” АД е обявено в несъстоятелност с решение № 150/27.06.2018 г. на Софийски апелативен съд; назначен е синдик Я. Н. С. от [населено място], [улица]. </w:t>
        <w:tab/>
        <w:br/>
        <w:tab/>
        <w:t xml:space="preserve"> </w:t>
        <w:tab/>
        <w:br/>
        <w:tab/>
        <w:t xml:space="preserve"> Съгласно разпоредбите на чл. 658, ал. 1, т. 7 и чл. 691 от ТЗ, синдикът следва да участва в производствата по делата на предприятието на длъжника.</w:t>
        <w:tab/>
        <w:br/>
        <w:tab/>
        <w:t xml:space="preserve"> </w:t>
        <w:tab/>
        <w:br/>
        <w:tab/>
        <w:t xml:space="preserve"> Воден от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1578 от 1.10.18г. по в. гр. дело № 1556/18г. на Варненския окръжен съд. </w:t>
        <w:tab/>
        <w:br/>
        <w:tab/>
        <w:t xml:space="preserve"> </w:t>
        <w:tab/>
        <w:br/>
        <w:tab/>
        <w:t xml:space="preserve"> КОНСТИТУИРА като страна в производството по делото синдика на „Булминерал”АД /в несъстоятелност/ Я. Н. С. от [населено място], [улица].</w:t>
        <w:tab/>
        <w:br/>
        <w:tab/>
        <w:t xml:space="preserve"> </w:t>
        <w:tab/>
        <w:br/>
        <w:tab/>
        <w:t xml:space="preserve"> Делото да се докладва на Председателя на Четвърто гражданско отделение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