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№4751/18.04.2017 по адм. д. №543/2017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чл.216 от ЗОП (ЗАКОН ЗЗД ОБЩЕСТВЕНИТЕ ПОРЪЧКИ) /ЗОП/ във вр. с чл.208 и сл. от Административнопроцесуалния кодекс /АПК/.</w:t>
        <w:tab/>
        <w:br/>
        <w:tab/>
        <w:t xml:space="preserve">Образувано е по касационна жалба на [фирма] със седалище в [населено място]. Жалбата е против решение №1033 от 01.12.2016г., постановено от Комисията за защита на конкуренцията (КЗК) по преписка №КЗК-668/2016г. С него е оставена без уважение жалбата на [фирма] срещу решение №12/22.08.2016г. на кмета на община Ч. за класиране на участниците и определяне на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многофамилна жилищна сграда на територията на община [населено място]</w:t>
        <w:tab/>
        <w:br/>
        <w:tab/>
        <w:t xml:space="preserve">: "Многофамилен жилищен блок БНБ, намиращ се на [улица]". В касационната жалба са изложени много подробно доводи за неправилност на решението на КЗК поради нарушение на материалния закон и необоснованост отм. енителни основания по чл.209, т.3 от АПК. Иска се отмяна на обжалваното решение и връщане преписката на КЗК за ново произнасяне със задължителни указания или разрешаване на спора по същество.</w:t>
        <w:tab/>
        <w:br/>
        <w:tab/>
        <w:t xml:space="preserve">Ответникът кметът на О. Ч, с представено писмено становище с характер на писмени бележки, излага доводи за правилност на обжалваното решение. Моли жалбата да бъде оставена без уважение и да бъде оставено в сила обжалваното решение.</w:t>
        <w:tab/>
        <w:br/>
        <w:tab/>
        <w:t xml:space="preserve">О. К за защита на конкуренцията и заинтересованата страна [фирма], редовно призовани, не се представляват и не изразяват становище по жалбата.</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по преписка №КЗК-668/2016г. на Комисията за защита на конкуренцията е било образувано по жалба на [фирма] срещу решение №12/22.08.2016г. на кмета на община Ч.. С него на основание чл.73 от ЗОП отм. е обявено класирането и е определен изпълнител на обществена поръчка с предмет: "Изпълнение на Инженеринг - проектиране и изпълнение на СМР във връзка с реализацията на Националната програма за енергийна ефективност на многофамилна жилищна сграда на територията на община [населено място]</w:t>
        <w:tab/>
        <w:br/>
        <w:tab/>
        <w:t xml:space="preserve">: "Многофамилен жилищен блок БНБ, намиращ се на [улица]". С посоченото решение на кмета на община Ч., заинтересованата страна [фирма] е класирана на първо място и е определена за изпълнител на обществената поръчка, а касационният жалбоподател [фирма] е отстранен от участие в процедурата на основание чл.69, ал.1, т.3 от ЗОП отм. .</w:t>
        <w:tab/>
        <w:br/>
        <w:tab/>
        <w:t xml:space="preserve">С обжалваното решение на КЗК е оставена без уважение жалбата на [фирма]. За да постанови този резултат КЗК е приела, че с оспорваното решение жалбоподателят законосъобразно е отстранен от участие в процедурата на основание чл.69, ал.1, т.3 от ЗОП отм. , тъй като е представил техническо предложение, което не отговаря на изискване на възложителя в т.1.1. Ч. Аа от Техническата спецификация, а именно - липсва изложено описание на демонтажа на старата дървена дограма. Освен това в отклонение с друго изискване на възложителя [фирма] е представил декларация за съответствие на ПВЦ дограмата, в която е записано изрично, че декларацията е валидна само за друго лице, за друг обект и в нея е посочен различен от изисквания от възложителя стандарт за изработка на ПВЦ профили.</w:t>
        <w:tab/>
        <w:br/>
        <w:tab/>
        <w:t xml:space="preserve">КЗК е счела, че няма допуснато от възложителя нарушение на чл.34, ал.2 от ЗОП отм. при назначаване членове на оценителната комисия. Приела е, че двама от петчленната комисия, а именно инж.Г. Д. и арх.Е. П., притежават необходимата професионална компетентност в съответствие с предмета и сложността на поръчката. Комисията е счела, че няма нарушение и на чл.72, ал.1, т.4 от ЗОП отм. относно описанието на техническата оферта на класирания на първо място участник [фирма], тъй като в съответствие с тази разпоредба оценителната комисия е изложила кратко описание - около една страница, на техническата оферта на този участник. КЗК е приела, че обжалваното решение на възложителя е мотивирано, тъй като в него възложителят се е позовал на протоколите на оценителната комисия, в които се съдържат подробни мотиви. На последно място КЗК е счела, че не са конкретни възраженията на жалбоподателя, че техническото предложение на класираният на първо място участник [фирма] не отговарят на изискването на възложителя в частта "Разработване на работни проекти за нуждите на обновяването". Затова е счела за обоснован обжалвания акт на възложителя.</w:t>
        <w:tab/>
        <w:br/>
        <w:tab/>
        <w:t xml:space="preserve">Настоящият съдебен състав намира обжалваното решение на КЗК за правилно.</w:t>
        <w:tab/>
        <w:br/>
        <w:tab/>
        <w:t xml:space="preserve">Процесната процедура за възлагане на обществена поръчка е била проведена при действието на ЗОП (ЗАКОН ЗЗД ОБЩЕСТВЕНИТЕ ПОРЪЧКИ), обнародван в ДВ бр.28 от 2004г., отменен с §4 от действащия към настоящия момент ЗОП (ЗАКОН ЗЗД ОБЩЕСТВЕНИТЕ ПОРЪЧКИ) - в сила от 15.04.2016г. Затова и на основание § 18 от ЗОП (ЗАКОН ЗЗД ОБЩЕСТВЕНИТЕ ПОРЪЧКИ) приложими при провеждане на процесната процедура са била само разпоредбите на отменения ЗОП.</w:t>
        <w:tab/>
        <w:br/>
        <w:tab/>
        <w:t xml:space="preserve">Съгласно чл.69, ал.1, т.3 ЗОП отм. комисията предлага за отстраняване от участие в процедурата участник, който е представил оферта, която не отговаря на предварително обявените условия на възложителя, определени в § 1, т.19а от ДР на ЗОП отм. като условия, съдържащи се в обявлението и/или документацията за участие. Чл. 54, ал.1 ЗОП отм. изрично налага участниците да се придържат точно към обявените от възложителя условия.</w:t>
        <w:tab/>
        <w:br/>
        <w:tab/>
        <w:t xml:space="preserve">В случая в Техническата спецификация - т.1.1. Ч. Аа, възложителят е въвел изискване към участниците в представената от тях Обяснителната записка да съдържат Архитектурно-строителни детайли в подходящ мащаб, изясняващи изпълнението на отделни СМР, в т. ч. външна дограма (прозорци и врати) и др. свързани със спецификата на конкретния обект на обновяване. Представената от касатора Обяснителна записка съдържаща подробно описание на етапа свързан със СМР на ПВЦ дограмата. Но противно на твърденията в касационната жалба Обяснителната записка не съдържа описание на начина за изпълнение на демонтажа на старата дървена дограма. Не може да се сподели твърдението, че това е посочено в т.1.4.1. Мерки за изпълнение на СМР, предписани в техническите паспорти и в докладите за обследване за енергийна ефективност. Тази част от Обяснителната записка е в раздел „1.4. Възложителят е определил:” и в нея са посочени изискванията на възложителя, а не самостоятелно описание от касатора изпълнението на демонтажа на старата дограма. Другите две места в Обяснителната записка, в които твърди в касационната жалба, че е направил предвиждане, съдържат демонтаж на старата дограма, но не и изискваните от възложителя детайли, изясняващи изпълнението на отделните СМР при демонтажа на старата дограма. Не може да се сподели и твърдението на касатора, че демонтажът е елементарна операция, която се изпълнява с чук и отвертка, поради което не било необходимо описание извън декларативното посочване „демонтажни работи”. Дори това да е така, касаторът е бил длъжен да се съобрази с условието на възложителя, каквото е задължението му по чл.54, ал.1 ЗОП отм. , Затова не е достатъчно декларативното посочване „демонтажни работи”.</w:t>
        <w:tab/>
        <w:br/>
        <w:tab/>
        <w:t xml:space="preserve">Освен това пак в Техническата спецификация възложителят е въвел изискване „В съответствие с Наредба №7 от 2004г. за енергийна ефективност на сгради, на етапа на изпълнение на строителството доставените на строежа комплекти трябва да бъдат придружени с декларация за съответствие от изпитване на типа за доказване на съответствието на продукта с БДС EN 14351-1:2006 и БДС EN ISO 10077-1:20.”. В случая касаторът е представил две декларации за съответствие. Първата е за ПВЦ дограмата, но в нея изрично е записано, че декларацията за съответствие е валидна „само и единствено за [фирма]” за обект: "Многофамилен жилищен блок, намиращ се на [улица], [жилищен адрес] Б, В, [населено място].”. При посочените ограничения правилно както оценителната комисия, така и КЗК са приели, че тази декларация не покрива изискването на възложителя. Без значение е дали касаторът е бил подизпълнител на обекта в [населено място]. Същественото е, че декларацията за съответствие не е за касатора, нито за обекта по процесната обществена поръчка. Втората декларация за съответствие е за „ПВЦ профили - трикамерни, четирикамерни и петкамерни”. Тя също не покрива изискването на възложителя, което е за представяне на декларация за съответствие на комплектите ПВЦ дограма, а не само на ПВЦ профилите от нея.</w:t>
        <w:tab/>
        <w:br/>
        <w:tab/>
        <w:t xml:space="preserve">При наличието на тези две основания за отстраняване на касатора КЗК правилно е преценила, че е безпредметно да обсъжда останалите основания на оценителната комисия. Така е, защото дори те да не са налице, това няма да се отрази на отстраняването на касатора. Въпреки наведените доводи в касационната жалба за останалите основания за отстраняването на касатора, те не могат да се обсъждат в касационното производство. Както поради забраната за нови фактически установявания по чл.220 от АПК, така и защото те няма да променят решението на КЗК.</w:t>
        <w:tab/>
        <w:br/>
        <w:tab/>
        <w:t xml:space="preserve">Неоснователно е оплакването на касатора относно изводите на КЗК относно оценителната комисия. Съгласно чл.34, ал.2 от ЗОП отм. в състава на комисията се включва задължително един юрист, а най-малко половината от останалите членове са лица, притежаващи професионална компетентност, свързана с предмета на поръчката. В случая безспорно е спазено изискването в оценителната комисия да присъства юрист. А за да е изпълнено останалото изискване е необходимо най-малко половината от останалите членове да са лица със съответната професионална компетентност. В случая оценителната комисия е била от петима члена, без юриста остават четирима, поради което за изпълнение на законовото изискване е необходимо най-малко двама от тях да са със съответната професионална компетентност. Установява се, че това изискване е било спазено, тъй като членовете на оценителната комисия инж.Г. Д. и арх.Е. П. са били със необходимата професионална компетентност. КЗК е обсъдила обстойно тяхната професионална компетентност. Нейните изводи се споделят от настоящия съдебен състав, поради което не е необходимо те да се приповтарят. Безпредметно е да се разглежда професионалната компетентност на останалите двама члена на оценителната комисия. Дори те да не притежават такава, нормата на чл.34, ал.2 от ЗОП отм. пак няма да бъде нарушена.</w:t>
        <w:tab/>
        <w:br/>
        <w:tab/>
        <w:t xml:space="preserve">Неоснователно е оплакването на касатора и относно твърденията му за нарушение на чл.72, ал.1, т.4 от ЗОП отм. – липсата в протокола на оценителната комисия на кратко описание на предложението на класирания на първо място участник [фирма]. Видно от протокол №2/15.04.2016г. техническото предложението на [фирма] е описано на една страница със съществените му реквизити. Законовото изискване е спазено защото изискването е за кратко, а не за пълно описание.</w:t>
        <w:tab/>
        <w:br/>
        <w:tab/>
        <w:t xml:space="preserve">Неоснователно е оплакването на касатора и относно липсата на мотиви в решението на възложителя за класиране на участниците. Оплакването е неоснователно защото мотивите се съдържат в протоколите на оценителната комисия, към които решението на възложителя изрично препраща.</w:t>
        <w:tab/>
        <w:br/>
        <w:tab/>
        <w:t xml:space="preserve">Останалите оплаквания на касатора се основават на факти, които не са част от обжалваното решение на КЗК. По тях касационният съд не дължи произнасяне поради забраната по чл.220 от АПК за нови фактически установявания. Касационната жалба в останалата си част приповтаря дословно жалбата до КЗК, без да се държи сметка, че предмет на касационото производство е решението на КЗК, а не решението на възложителя за класиране на участниците и определяне на изпълнител.</w:t>
        <w:tab/>
        <w:br/>
        <w:tab/>
        <w:t xml:space="preserve">С оглед на изложеното решението на КЗК е правилно и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Водим от горното и на основание чл.221, ал.2, предложение първо от АПК във вр. с чл.216, ал.6 от ЗОП, Върховният административен съд, четвърто отделение </w:t>
        <w:tab/>
        <w:br/>
        <w:tab/>
        <w:t xml:space="preserve">РЕШИ:</w:t>
        <w:tab/>
        <w:br/>
        <w:tab/>
        <w:t xml:space="preserve"/>
        <w:tab/>
        <w:br/>
        <w:tab/>
        <w:t xml:space="preserve">ОСТАВЯ В СИЛА решение №1033 от 01.12.2016г., постановено от Комисията за защита на конкуренцията по преписка №КЗК-668/2016г.</w:t>
        <w:tab/>
        <w:br/>
        <w:tab/>
        <w:t xml:space="preserve">О. Б. У. искането на [фирма] за присъждане на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