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№71/15.04.2019 по търг. д. №434/2019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 О П Р Е Д Е Л Е Н И Е</w:t>
        <w:tab/>
        <w:br/>
        <w:tab/>
        <w:t xml:space="preserve"> </w:t>
        <w:tab/>
        <w:br/>
        <w:tab/>
        <w:t xml:space="preserve">№ 71</w:t>
        <w:tab/>
        <w:br/>
        <w:tab/>
        <w:t xml:space="preserve"> </w:t>
        <w:tab/>
        <w:br/>
        <w:tab/>
        <w:t xml:space="preserve"> София, 15.04. 2019 год.</w:t>
        <w:tab/>
        <w:br/>
        <w:tab/>
        <w:t xml:space="preserve"> </w:t>
        <w:tab/>
        <w:br/>
        <w:tab/>
        <w:t xml:space="preserve">ВЪРХОВЕН КАСАЦИОНЕН СЪД – Търговска колегия, І т. о. в закрито заседание на дванадесети април през две хиляди и деветнадесета година в състав:</w:t>
        <w:tab/>
        <w:br/>
        <w:tab/>
        <w:t xml:space="preserve"> </w:t>
        <w:tab/>
        <w:br/>
        <w:tab/>
        <w:t xml:space="preserve"> Председател: Д. П </w:t>
        <w:tab/>
        <w:br/>
        <w:tab/>
        <w:t xml:space="preserve"> </w:t>
        <w:tab/>
        <w:br/>
        <w:tab/>
        <w:t xml:space="preserve"> Членове: Е. М </w:t>
        <w:tab/>
        <w:br/>
        <w:tab/>
        <w:t xml:space="preserve"> </w:t>
        <w:tab/>
        <w:br/>
        <w:tab/>
        <w:t xml:space="preserve"> И. П</w:t>
        <w:tab/>
        <w:br/>
        <w:tab/>
        <w:t xml:space="preserve"> </w:t>
        <w:tab/>
        <w:br/>
        <w:tab/>
        <w:t xml:space="preserve">като изслуша докладваното от съдията Проданова т. д. № 434 по описа за 2019 год. за да се произнесе взе предвид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чл.83 ал.2 ГПК.</w:t>
        <w:tab/>
        <w:br/>
        <w:tab/>
        <w:t xml:space="preserve"> </w:t>
        <w:tab/>
        <w:br/>
        <w:tab/>
        <w:t xml:space="preserve"> Производството по делото е по реда на чл.47 и сл. ЗМТА. </w:t>
        <w:tab/>
        <w:br/>
        <w:tab/>
        <w:t xml:space="preserve"> </w:t>
        <w:tab/>
        <w:br/>
        <w:tab/>
        <w:t xml:space="preserve">Образувано е по исковата молба на Д. Н. Г. и Т. К. Г. за прогласяване на основание чл.47 ал.2 ЗМТА вр. чл.19 ал.1 ЗМТА на арбитражно решение № 46/2011 год. по арбитражно дело № 46/2011 год. на арбитър ad hoc Б. Г.. </w:t>
        <w:tab/>
        <w:br/>
        <w:tab/>
        <w:t xml:space="preserve"> </w:t>
        <w:tab/>
        <w:br/>
        <w:tab/>
        <w:t xml:space="preserve">За проверка на спора по чл.48 ал.2 ЗМТА съдът изиска арбитражното дело. От постъпилото писмо на арбитър Г. се установи, че то е унищожено, поради изтичането на 5-годишен срок за съхранение. Съдът изиска гр. д.№ 6378/15 год. на СГС, образувано по чл.51 ЗМТА и констатира, че в него не се съдържат данни досежно срока по чл.48 ЗМТА, различни от представените с исковата молба.</w:t>
        <w:tab/>
        <w:br/>
        <w:tab/>
        <w:t xml:space="preserve"> </w:t>
        <w:tab/>
        <w:br/>
        <w:tab/>
        <w:t xml:space="preserve">Поради това, ще следва да се приеме, че доколкото липсват категорични данни за просрочие, ще следва де се приеме, че искът по чл.47 ЗМТА не е преклудиран. </w:t>
        <w:tab/>
        <w:br/>
        <w:tab/>
        <w:t xml:space="preserve"> </w:t>
        <w:tab/>
        <w:br/>
        <w:tab/>
        <w:t xml:space="preserve">Към исковата молба е приложена молба по чл.83 ал.2 ГПК за освобождаване от държавна такса. </w:t>
        <w:tab/>
        <w:br/>
        <w:tab/>
        <w:t xml:space="preserve"> </w:t>
        <w:tab/>
        <w:br/>
        <w:tab/>
        <w:t xml:space="preserve"> Съдебният състав счита, че предпоставките на чл.83 ал.2 ГПК не са налице. Цената на иска е 12534.01 лв., а дължимата държавна такса – 501.36 лв. Ищците Д. Н. Г. и Т. К. Г. са здрави и трудоспособни. От представените удостоверения е видно, че месечното трудово възнаграждение на ищеца е 563 лв., а на ищцата – 1031 лв. Обстоятелството, че не притежават собствено жилище и обитават жилище при месечен наем 300 лв. само по себе си не е решаващо.</w:t>
        <w:tab/>
        <w:br/>
        <w:tab/>
        <w:t xml:space="preserve"> </w:t>
        <w:tab/>
        <w:br/>
        <w:tab/>
        <w:t xml:space="preserve"> Водим от горното, съдебният състав 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 ОСТАВЯ без уважение молбата на Д. Н. Г. и Т. К. Г. за освобождаване от задължението за внасяне на държавна такса.</w:t>
        <w:tab/>
        <w:br/>
        <w:tab/>
        <w:t xml:space="preserve"> </w:t>
        <w:tab/>
        <w:br/>
        <w:tab/>
        <w:t xml:space="preserve"> ОСТАВЯ без движение исковата молба до внасянето на държавна такса в размер на 501.36 лв. по сметката на ВКС и представяне на вносен документ в 1-седмичен срок от съобщението на ищците.</w:t>
        <w:tab/>
        <w:br/>
        <w:tab/>
        <w:t xml:space="preserve"> </w:t>
        <w:tab/>
        <w:br/>
        <w:tab/>
        <w:t xml:space="preserve">ПРЕДСЕДАТЕЛ: </w:t>
        <w:tab/>
        <w:br/>
        <w:tab/>
        <w:t xml:space="preserve"> </w:t>
        <w:tab/>
        <w:br/>
        <w:tab/>
        <w:t xml:space="preserve"> ЧЛЕНОВЕ: 1. </w:t>
        <w:tab/>
        <w:br/>
        <w:tab/>
        <w:t xml:space="preserve"> </w:t>
        <w:tab/>
        <w:br/>
        <w:tab/>
        <w:t xml:space="preserve"> 2.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