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№380/20.04.2011 по гр. д. №1376/2010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380 </w:t>
        <w:tab/>
        <w:br/>
        <w:tab/>
        <w:t xml:space="preserve"/>
        <w:tab/>
        <w:br/>
        <w:tab/>
        <w:t xml:space="preserve"> С., 20.04.2011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като разгледа докладваното от съдия Г. гр. д.№1376 по описа за 2010г.,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 </w:t>
        <w:tab/>
        <w:br/>
        <w:tab/>
        <w:t xml:space="preserve"> </w:t>
        <w:tab/>
        <w:br/>
        <w:tab/>
        <w:t xml:space="preserve"> С решение №108 от 14.06.10г. по гр. д.№157/10г. на С. окръжен съд е отменено решение №46 от 12.02.10г. по гр. д.№1493/09г. на С. районен съд и е признато за установено по отношение на [община], че [фирма][населено място] е собственик на 428/928 ид. части от поземлен имот с идентификатор 67338.524.2 по плана на[населено място], с площ от 928 кв. м. и с начин на трайно ползване – за бензиностанция, газостанция. </w:t>
        <w:tab/>
        <w:br/>
        <w:tab/>
        <w:t xml:space="preserve"> </w:t>
        <w:tab/>
        <w:br/>
        <w:tab/>
        <w:t xml:space="preserve"> Въззивният съд е приел, че ищецът [фирма] е придобил собствеността върху целия УПИ ІІ, кв.591 по плана на[населено място], сега имот с идентификатор 67338.524.2, след проведен търг през 2002г., въз основа на който са издадени заповед и договор за прехвърляне на собствеността. Действително, както в обявата за търга, така и в заповедта и в договора е посочено, че продаваният имот УПИ ІІ от кв.591 е с площ от 500 кв. м., докато действителната площ на имота е 928кв. м., но решаващото за определяне предмета на продажбата е обстоятелството, че се продава </w:t>
        <w:tab/>
        <w:br/>
        <w:tab/>
        <w:t xml:space="preserve"> </w:t>
        <w:tab/>
        <w:br/>
        <w:tab/>
        <w:t xml:space="preserve">целият</w:t>
        <w:tab/>
        <w:br/>
        <w:tab/>
        <w:t xml:space="preserve"> </w:t>
        <w:tab/>
        <w:br/>
        <w:tab/>
        <w:t xml:space="preserve"> УПИ ІІ, с посочените съседи на този имот, които го индивидуализират, а не част от него. Решаващият индивидуализиращ белег са границите на имота, а не неговата площ.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ответника [община]. В нея се поддържа, че решаващо за определяне предмета на продажбата е обстоятелството, че търгът е обявен за продажба на площ от 500 кв. м., при тази площ е формирана и цената на договора. Незаплатените 428 кв. м. не са предмет на този договор и не може ищецът да бъде признат за техен собственик. </w:t>
        <w:tab/>
        <w:br/>
        <w:tab/>
        <w:t xml:space="preserve"> </w:t>
        <w:tab/>
        <w:br/>
        <w:tab/>
        <w:t xml:space="preserve"> В изложението към жалбата се поставя въпросът: „какъв е предметът на продажба в сложния фактически състав, каквато е една тръжна процедура по реда на ЗОбС и как следва да бъде определен той”. При отговора на този въпрос според жалбоподателя следвало да се прецени каква е точната воля на общинския съвет при приемане на решението за обявяване на търг и обективирането на тази воля в цялата тръжна процедура и най-вече в завършващия елемент – договора за продажба. По този въпрос нямало практика на ВКС, нито практика на другите съдилища, затова се поддържа основанието по чл.280, ал.1, т.3 от ГПК за допустимост на касационното обжалване. </w:t>
        <w:tab/>
        <w:br/>
        <w:tab/>
        <w:t xml:space="preserve"> </w:t>
        <w:tab/>
        <w:br/>
        <w:tab/>
        <w:t xml:space="preserve"> Ответникът в производството [фирма][населено място] оспорва жалбата. Счита, че тя не следва да се допуска до разглеждане по същество.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не е налице соченото основание по чл.280, ал.1, т.3 от ГПК за допустимост на касационното обжалване. </w:t>
        <w:tab/>
        <w:br/>
        <w:tab/>
        <w:t xml:space="preserve"> </w:t>
        <w:tab/>
        <w:br/>
        <w:tab/>
        <w:t xml:space="preserve"> Установяването на действителната воля на страните относно предмета на една продажба не се влияе от това дали страна по договора е общината, или той е сключен между частноправни субекти. И в двата случая важи правилото на чл.20 от ЗЗД, че се търси действителната обща воля на страните, като отделните уговорки се тълкуват във връзка едни с други и всяка една се тълкува в смисъла, който произтича от целия договор, с оглед целта на договора, обичаите, практиката и добросъвестността. Без значение е дали волята е изразена само в един акт – договор, или в няколко акта, каквито има при продажба на общински имот – решение на общинския съвет, заповед и договор. Правилата за тълкуването са едни и същи, по тях има установена съдебна практика, затова поставеният от жалбоподателя въпрос не е съществен за развитието на правото, още повече, че в случая има разминаване между волята на общинския съвет и документите по продажбата. Действителният правен спор по делото се свежда до това дали решаващо за индивидуализиране на един имот е неговата площ или границите му. По този въпрос има установена съдебна практика, с която въззивният съд се е съобразил, че решаващи са границите. Ако [община] е искала да продаде само 500 кв. м. от УПИ ІІ, тя е могла да направи това, продавайки 500/928 ид. части от имота. Това не е сторено, продаден е целият УПИ и това е решаващото, което е определило резултата по делото. По-голямата площ на продадения имот може да е от значение за увеличаване на продажната цена при условията на чл.210, ал.1 от ЗЗД, но не и за промяна в предмета на договора.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№108 от 14.06.10г. по гр. д.№157/10г. на С. окръжен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