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№95/10.03.2011 по гр. д. №507/2010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гр. д. № 507/2010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95</w:t>
        <w:tab/>
        <w:br/>
        <w:tab/>
        <w:t xml:space="preserve"> </w:t>
        <w:tab/>
        <w:br/>
        <w:tab/>
        <w:t xml:space="preserve">София, 10.03.2011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7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Д. Ц.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председателя Ж. С. ч. гр. д. № 507/2010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[фирма],[населено място] е подал частна касационна жалба срещу определение от 22.07.2010 г. по гр. д. № 1207/2010 г. на Б. ОС, с което е оставено в сила определение от 19.02.2010 г. по гр. д. № 1641/2009 г. на Б. районен съд, с което е прекратено производството по делото поради недопустимост на иска за отмяна на решение на общото събрание на етажната собственост, като предявен след изтичане на преклузивния седмодневен срок от узнаването му. В обстоятелствената част на жалбата се поддържа, че съдът се е произнесъл по въпроса дали за етажния собственик съществува възможност да се запознае с решението на общото събрание на етажната собственост, след като в действалия към датата на провеждането му ПУРНЕС не е установено изискване за форма на протокола за проведеното събрание, както и правила за воденето на протоколите и съхраняването им. Към частната жалба не е представено изложение на предпоставките за допускане касационна проверка на определението изискване, за което се извежда от нормата на чл. 275, ал. 3 ГПК във вр. с чл. 284, ал. 3 ГПК.</w:t>
        <w:tab/>
        <w:br/>
        <w:tab/>
        <w:t xml:space="preserve"> </w:t>
        <w:tab/>
        <w:br/>
        <w:tab/>
        <w:t xml:space="preserve">Ответниците по жалбата не са взели становище по нея.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от надлежна страна, срещу подлежащ на касационно обжалване съдебен акт, поради което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Касаторът е сезирал Б. районен съд с искане за отмяна на решението, взето на проведено общото събрание на етажната собственост на 23.09.2008 г. Съдът е констатирал, че касаторът е узнал за решението на 24.02.2009 г., когато била проведена среща между представителите на собствениците на обектите в административната сграда „О. риболов” и управителя на етажния собственик [фирма], сега касатор. Сведения за това се съдържа в съставения протокол за срещата, препис от който е приет като доказателство по делото (л. 97) както и от показанията на свидетеля Н. П., който е бил упълномощен от представителите на фирмите –етажни собственици в сградата, да се грижи за процентното разпределение между собствениците на разходите за сградата.</w:t>
        <w:tab/>
        <w:br/>
        <w:tab/>
        <w:t xml:space="preserve"> </w:t>
        <w:tab/>
        <w:br/>
        <w:tab/>
        <w:t xml:space="preserve">След съпоставяне на датата на узнаване на решението, отмяна на което се иска, и момента на депозирането на исковата молба в канцеларията на съда - 16.03.2009 г., Б. районен съд е достигнал до извода, че тя е недопустима, като подадена след изтичане срока по чл. 13, ал. 2 ПУРНЕС. </w:t>
        <w:tab/>
        <w:br/>
        <w:tab/>
        <w:t xml:space="preserve"> </w:t>
        <w:tab/>
        <w:br/>
        <w:tab/>
        <w:t xml:space="preserve">Формулираният от касатора въпрос за това дали за етажния собственик съществува възможност да се запознае с решението на общото събрание на етажната собственост, след като в действалия към датата на провеждането му ПУРНЕС не е установено изискване за форма на протокола за проведеното събрание, както и правила за воденето на протоколите и съхраняването им, не е съществен за определяне момента на узнаване на решението. За проведено общо събрание на етажна собственост се съставя протокол в писмена форма. Формата не е правно регламентирана, но се използва като средство за доказване на провеждането на събранието и взетите на него решения. Упражняването на правото да се иска отмяна на решението законодателят ограничава с определен срок, в случая седмодневен, който започва да тече за не присъствалия етажен собственик от момента на узнаване на решението. Законодателят не е конкретизирал и ограничил начините, по които може да става узнаването на решението, поради което достатъчно е да се докаже, че решението е станало известно на етажния собственик. В случая това е доказано с писмени и гласни доказателства, които не са опровергани.</w:t>
        <w:tab/>
        <w:br/>
        <w:tab/>
        <w:t xml:space="preserve"> </w:t>
        <w:tab/>
        <w:br/>
        <w:tab/>
        <w:t xml:space="preserve">Касаторът не е обосновал наличието на предпоставка по чл. 280, ал.1 ГПК за допускане касационна проверка на решението. Формулираният въпрос за липсата на правен регламент, с който да е установено изискване за водене и съхраняване на протоколите за проведените общи събрания на етажните собственици, не е правен въпрос, по който съдът се е произнесъл с определението и който да е с решаващо значение за изхода на спора, поради което не може да се приеме, че е налице и общата предпоставка по чл. 280, ал.1, изр. 1-во ГПК за допускане касационна проверка на определението. Съобразно това настоящият съдебен състав намира, че не следва да се допуска касационна проверка на обжалваното въззивно определение.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от 22.07.2010 г. по гр. д. № 1207/2010 г. на Б. ОС.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