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№12060/25.11.2021 по адм. д. №4982/2021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12060 София, 25.11.2021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ноември в състав: ПРЕДСЕДАТЕЛ:ЖАНЕТА ПЕТРОВА ЧЛЕНОВЕ:СВЕТЛАНА БОРИСОВА АГЛИКА АДАМОВА при секретар Ирена Кръстева и с участието на прокурора Симона Поповаизслуша докладваното от съдиятаСВЕТЛАНА БОРИСОВА по адм. дело № 4982/2021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 жалба, подадена от Агенция „Митници“, чрез процесуален представител З. Бояджиева, против решение № 102/16.03.2021 г., постановено по адм. дело № 492/2020 г., по описа на Административен съд – Стара Загора, в частта, с която Агенцията е осъдена да заплати на „Енисей 2“ ЕООД, представлявано от П. Узунов, обезщетение в размер на 2300 лева за претърпени имуществени вреди, изразяващи се в направени разноски - заплатен адвокатски хонорар в съдебните производства по отмяна на Наказателно постановление № 465/20.09.2018 г., издадено от началника на Митница - Пловдив, както и разноски по делото в размер на 267 лева. Излагат се доводи за неправилност на обжалваната част от решението поради нарушение на материалния закон. Иска се отмяната на обжалваната част от решението и отхвърляне на иска, като в полза на Агенцията бъде присъдено юрисконсултско възнаграждение.</w:t>
        <w:tab/>
        <w:br/>
        <w:tab/>
        <w:t xml:space="preserve">Ответната страна – „Енисей 2“ ЕООД, със седалище и адрес на управление гр. Пловдив, представлявано от П. Узунов, чрез адв. П. Велчева, с писмено становище оспорва касационната жалба като неоснователна и моли за нейното отхвърляне. Направено е искане за присъждане на разноски за адвокатско представителство.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първоинстанционното решение е правилно и законосъобразно.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Административният съд е сезиран с иск от „Енисей 2“ ЕООД да бъде осъдена Агенция „Митници“ да заплати общо сумата от 9200 лева, представляваща обезщетение за причинени имуществени вреди, изразяващи се в заплатени адвокатски възнаграждения по АНД № 1157/2018 г. по описа на Районен съд - Казанлък и КАНД № 101/2019 г. по описа на Административен съд - Стара Загора. Съдът е уважил частично исковата претенция, като е присъдил в полза на дружеството сума в размер на 2300 лева.</w:t>
        <w:tab/>
        <w:br/>
        <w:tab/>
        <w:t xml:space="preserve">За да стигне до този резултат, съдът е приел за установено, че с Решение № 459/18.12.2018 г., постановено по АНД № 1157/2018 г. по описа на Районен съд - Казанлък, потвърдено с решение № 128/25.04.2019 г., постановено по КАНД № 101/2019 г. по описа на Административен съд - Стара Загора, е отменено Наказателно постановление № 465/20.09.2018 г., издадено от началника на Митница - Пловдив, в частта му, с която на „Енисей 2“ ЕООД е наложена глоба в размер на 84 992,60 лева. В частта, в която са отнети в полза на държавата стоки – 4000 литра етилов алкохол, наказателното постановление е потвърдено.</w:t>
        <w:tab/>
        <w:br/>
        <w:tab/>
        <w:t xml:space="preserve">За доказване на исковата претенция са представени два броя договори за защита и съдействие, единият за процесуалното представителство пред РС - Казанлък с размер на възнаграждението от 6000 лева, а другият за процесуалното представителство пред АС - Стара Загора с възнаграждение от 3200 лева. Съдът е установил, че към договорите са приложени два броя платежни нареждания от П. Узунов.</w:t>
        <w:tab/>
        <w:br/>
        <w:tab/>
        <w:t xml:space="preserve">По отношение на размера на иска, съдът е приел за доказано само плащането в брой за сумата от 2800 лева, платена по договор за правна защита и съдействие № 95/04.10.2018 г. В останалата част исковата молба е отхвърлена като недоказана поради обстоятелството, че както по горепосочения договор, така и по договор за правна защита и съдействие № 3/12.02.2019 г. платежните нареждания са от физическото лице П. Узунов, който е представил декларация, че дружеството „ЕНИСЕЙ 2“ ЕООД има задължение към него да му върне сумите, които той е платил по двата договора за правна защита и съдействие. В отхвърлителната част решението не е обжалвано и е влязло в законна сила.</w:t>
        <w:tab/>
        <w:br/>
        <w:tab/>
        <w:t xml:space="preserve">По отношение на сумата от 2800 лева, заплатени в брой във връзка с представителството на дружеството пред районния съд съдът приел, че същите са доказани, но следва да се присъдят само 2300 лева, защото сумата от 500 лева е присъдена при първоначалното разглеждане на делото – решение № 9/22.01.2020 г., постановено по адм. дело № 352/2019 г. по описа на Административен съд - Стара Загора, което е оставено в сила с решение № 10768/05.08.2020 г., постановено по адм. дело № 4124/2020 г. по описа на ВАС. Така съдът осъдил Агенция „Митници“ да заплати на „ЕНИСЕЙ 2“ ЕООД сума в размер на 2300 лева, като съразмерно на общо уважената част от исковата молба, и на основание чл. 226, ал. 3 АПК, в полза на дружеството са присъдени и разноски в общ размер на 267 лева. Решението е правилно.</w:t>
        <w:tab/>
        <w:br/>
        <w:tab/>
        <w:t xml:space="preserve">Съгласно т. 1 от ТП № 2 от 19.05.2015 г. на ВКС по тълк. д. № 2/2014 г., ОСГК и Първа и Втора колегия на Върховния административен съд, делата по искове за вреди от незаконосъобразни наказателни постановления, действия и бездействия по налагане на административни наказания, включително и такива за присъждане на разноски в производството по обжалване, са подсъдни на административните съдилища. При съобразяване със задължителната сила на тълкувателното постановление, следва да се приеме, че съдът правилно е квалифицирал предявения иск като такъв по чл. 1, ал. 1 от ЗОДОВ и е провел производство по реда на чл. 203 и сл. от АПК.</w:t>
        <w:tab/>
        <w:br/>
        <w:tab/>
        <w:t xml:space="preserve">Съдът е обсъдил всички относими към предмета на спора доказателства и доводи, като правилно е приел, че са налице всички елементи от фактическия състав на отговорността по чл. 1, ал. 1 от ЗОДОВ по отношение на заплатеното в брой адвокатско възнаграждение по договор за правна защита и съдействие № 95/04.10.2018 г. При липсата на който и да е от елементите на посочения фактически състав не може да се реализира отговорността на държавата и общините по реда на чл. 1, ал. 1 от ЗОДОВ. В конкретния случай по делото е безспорно установено, че ищецът е заплатил в брой адвокатско възнаграждение за осъществено процесуално представителство във връзка със съдебното оспорване и отмяната на НП пред Районен съд - Казанлък в размер на 2800 лева.</w:t>
        <w:tab/>
        <w:br/>
        <w:tab/>
        <w:t xml:space="preserve">Неоснователно е възражението, че съдът необосновано е приел, че е налице пряка и непосредствена причинна връзка между издаването на процесното наказателно постановление и направените разходи от ищеца във връзка с неговото оспорване. За да бъде отхвърлено възражението е достатъчно да се посочи, че съгласно Тълкувателно решение № 1 от 15.03.2017 г. на ВАС по т. д. № 2/2016 г., ОСС, I и II колегия, въпросът за наличието на пряка и непосредствена последица между отмяната на наказателните постановления и съдебните разноски по неговото оспорване бе разрешен като се прие, че: „При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закон“.</w:t>
        <w:tab/>
        <w:br/>
        <w:tab/>
        <w:t xml:space="preserve">Не се споделя и твърдението на касационния жалбоподател, че по делото не е налице настъпила вреда по отношение на дружеството. От представените доказателства по делото безспорно се доказва, че „Енисей 2“ ЕООД е заплатило в брой адвокатски хонорар по договор за правна защита и съдействие № 95/04.10.2018 г. пред РС - Казанлък именно във връзка с обжалването по съдебен ред на Наказателно постановление № 465/20.09.2018 г., издадено от началника на Митница - Пловдив. Също така, съгласно т. 1 на ТР № 6/06.11.2013 г. на ТД № 6/2012 г. на ОСГТК на ВКС вписаното в договора за правна помощ и съдействие плащане на възнаграждението има характера на разписка, удостоверяващ този факт.</w:t>
        <w:tab/>
        <w:br/>
        <w:tab/>
        <w:t xml:space="preserve">По изложените съображения, решението на АС - Стара Загора следва да бъде оставено в сила. При този изход от спора, разноски на касационния жалбоподател не се дължат.</w:t>
        <w:tab/>
        <w:br/>
        <w:tab/>
        <w:t xml:space="preserve">Следва да бъде уважено искането на ответната страна за присъждане на разноски за адвокатско представителство. Същите, съгласно приложен по делото договор за правна защита и съдействие № 29/12.04.2021 г., са в размер на 400 лева заплатени в брой на 12.04.2021 г.</w:t>
        <w:tab/>
        <w:br/>
        <w:tab/>
        <w:t xml:space="preserve">Воден от горното и на основание чл. 221, ал. 2 от АПК във вр. с чл. 222,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102/16.03.2021 г., постановено по адм. дело № 492/2020 г., по описа на Административен съд – Стара Загора.</w:t>
        <w:tab/>
        <w:br/>
        <w:tab/>
        <w:t xml:space="preserve">ОСЪЖДА Агенция „Митници“ да заплати на „Енисей 2“ ЕООД, ЕИК[ЕИК], разноски за касационната инстанция в размер на 400 (четиристотин)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Жанета Петрова</w:t>
        <w:tab/>
        <w:br/>
        <w:tab/>
        <w:t xml:space="preserve">секретар: ЧЛЕНОВЕ:/п/ Светлана Борисова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