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№198/02.03.2011 по гр. д. №963/2010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198</w:t>
        <w:tab/>
        <w:br/>
        <w:tab/>
        <w:t xml:space="preserve"> </w:t>
        <w:tab/>
        <w:br/>
        <w:tab/>
        <w:t xml:space="preserve">гр.София, 02.03.2011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четиринадесети февруари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963/2010 година</w:t>
        <w:tab/>
        <w:br/>
        <w:tab/>
        <w:t xml:space="preserve"> </w:t>
        <w:tab/>
        <w:br/>
        <w:tab/>
        <w:t xml:space="preserve"> </w:t>
        <w:tab/>
        <w:br/>
        <w:tab/>
        <w:t xml:space="preserve"/>
        <w:tab/>
        <w:br/>
        <w:tab/>
        <w:t xml:space="preserve">Производство по чл.288 ГПК.</w:t>
        <w:tab/>
        <w:br/>
        <w:tab/>
        <w:t xml:space="preserve"> </w:t>
        <w:tab/>
        <w:br/>
        <w:tab/>
        <w:t xml:space="preserve"> Обжалвано е въззивното решение на Софийски градски съд, ІІ-Г състав, постановено на 25.03.2009 год. по гр. дело № 2438/2008 год., с което е оставено в сила решението на Софийския районен съд, 30-ти състав с № 129 от 12.05.2007 год. по гр. дело № 10443/2007 год. за отхвърляне иска с правна квалификация чл.11, ал.2 ЗСПЗЗ за 16 земеделски имота с изключение на нива от 1.300 дка в м.”Т.”.</w:t>
        <w:tab/>
        <w:br/>
        <w:tab/>
        <w:t xml:space="preserve"> </w:t>
        <w:tab/>
        <w:br/>
        <w:tab/>
        <w:t xml:space="preserve"> Недоволен от въззивното решение е касаторът А. К. Ц. от[населено място] /според „допълнение” към изложение с вх.№ 34263 от 11.05.2010 год. тъй като в касационна жалба вх.№ 21479 от 29.04.2009 год. не е посочена страна, а в „уточнение” вх.№ 39425 от 24.07.2009 год. е посочена К. О.-К./, представлявана от адвокат А. П. Д. от С. адвокатска колегия, която го обжалва в срока по чл.283 ГПК като счита, че е допустимо касационно обжалване на основание чл.280, ал.1, т.1 ГПК като излага съображения по чл.281 ГПК за нищожност, недопустимост, неправилност поради нарушение на материалния закон, съществено нарушение на съдопроизводствени правила и необоснованост – сочи три решения на състави на Върховния касационен съд, които не прилага, с оглед цитираната норма – чл.280, ал.1, т.1 ГПК.</w:t>
        <w:tab/>
        <w:br/>
        <w:tab/>
        <w:t xml:space="preserve"> </w:t>
        <w:tab/>
        <w:br/>
        <w:tab/>
        <w:t xml:space="preserve"> Ответниците по касация О. служба „З. и гори”-К. и С. община не вземат становище по допустимостта на касационното обжалване.</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ищците не са доказали, че правото на възстановяване на правото на собственост е възникнало по силата на ЗСПЗЗ тъй като за отхвърлените имоти е установено, че са включени в строителните граници на населеното място, при което липсват доказателства наследодателят им В. Ц. Д., починал на 28.02.1989 год., да е бил собственик към момента на образуване на ТКЗС, а по отношение общия наследодател Ц. М. Д., починал на 30.03.1944 год. са налице такива данни, но към 1924 год.</w:t>
        <w:tab/>
        <w:br/>
        <w:tab/>
        <w:t xml:space="preserve"> </w:t>
        <w:tab/>
        <w:br/>
        <w:tab/>
        <w:t xml:space="preserve"> С разпореждане от 03.02.2010 год. на Председателя на І гражданско отделение на Върховния касационен съд преписка вх.№ 1902/02.02.2010 год. е върната на въззивния съд за прилагане на цитираните в жалбата решения, което не е сторено и към настоящия момент.</w:t>
        <w:tab/>
        <w:br/>
        <w:tab/>
        <w:t xml:space="preserve"> </w:t>
        <w:tab/>
        <w:br/>
        <w:tab/>
        <w:t xml:space="preserve"> Представеното решение № 4037 от 14.03.1995 год. по адм. дело № 2103/1994 год. на ІІІ отделение на Върховния съд е постановено в административно производство по чл.10, ал.4 ЗСПЗЗ, поради което не следва да бъде съобразявано.</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чл.280, ал.1, т.1, т.2 и т.3 ГПК.</w:t>
        <w:tab/>
        <w:br/>
        <w:tab/>
        <w:t xml:space="preserve"> </w:t>
        <w:tab/>
        <w:br/>
        <w:tab/>
        <w:t xml:space="preserve"> М.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което не е сторено.</w:t>
        <w:tab/>
        <w:br/>
        <w:tab/>
        <w:t xml:space="preserve"> </w:t>
        <w:tab/>
        <w:br/>
        <w:tab/>
        <w:t xml:space="preserve"> За да е налице основанието по чл.280, ал.1, т.2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не е обосновал противоречивото разрешаване по същия въпрос с обжалваното решение, защото следва да се намери общото между тях и това общо да е материалноправен или процесуално правен въпрос, което не е направено.</w:t>
        <w:tab/>
        <w:br/>
        <w:tab/>
        <w:t xml:space="preserve"> </w:t>
        <w:tab/>
        <w:br/>
        <w:tab/>
        <w:t xml:space="preserve"> По изложените съображения Върховният касационен съд, състав на І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Софийски градски съд, ІІ-Г състав, постановено на 25.03.2009 год. по гр. дело № 2438/2008 год.</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