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№176/25.02.2011 по гр. д. №812/2010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176</w:t>
        <w:tab/>
        <w:br/>
        <w:tab/>
        <w:t xml:space="preserve"> </w:t>
        <w:tab/>
        <w:br/>
        <w:tab/>
        <w:t xml:space="preserve">гр. С., 25.02.2011г.</w:t>
        <w:tab/>
        <w:br/>
        <w:tab/>
        <w:t xml:space="preserve"> </w:t>
        <w:tab/>
        <w:br/>
        <w:tab/>
        <w:t xml:space="preserve">Върховният касационен съд на Р. Б., Първо гражданско отделение в закрито заседание на двадесет и четвърти февруари през две хиляди и единадесета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гр. дело N 812/ 2010 г. по описа на Първо гражданско отделение, за да се произнесе съобрази: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Г. П. А. е обжалвал въззивното решение на Пловдивския окръжен съд № 407 от 24.03.2010г. по гр. д.№ 3363/2009г. по допускане на делбата в частта за квотите на съделителите по отношение на недвижимия имот.</w:t>
        <w:tab/>
        <w:br/>
        <w:tab/>
        <w:t xml:space="preserve"> </w:t>
        <w:tab/>
        <w:br/>
        <w:tab/>
        <w:t xml:space="preserve"> Касационната жалба е подадена в срок, отговаря на изискванията на чл.284 ал.1 и 2 ГПК и към нея има приложение по чл.284 ал.3 т.1 ГПК, поради което е процесуално допустима.</w:t>
        <w:tab/>
        <w:br/>
        <w:tab/>
        <w:t xml:space="preserve"> </w:t>
        <w:tab/>
        <w:br/>
        <w:tab/>
        <w:t xml:space="preserve">Ответницата С. Й. И. е подала писмен отговор, в който изразява становище, че не са налице основанията на чл.280 ал.1 ГПК за допускане на касационното обжалване </w:t>
        <w:tab/>
        <w:br/>
        <w:tab/>
        <w:t xml:space="preserve"> </w:t>
        <w:tab/>
        <w:br/>
        <w:tab/>
        <w:t xml:space="preserve"> Пловдивският окръжен съд е отменил частично решението на Пловдивския районен съд № 2665 от 29.10.2009г. по гр. д.№ 3726/2009г. и е уважил възражението на С. Й. И. за преобразуване на лично имущество от придобития по време на брака апартамент в размер на 3000лв. като е допуснал делбата при части 9045/15090ид. ч. за С. Й. И. и 6045/15090ид. ч. за Г. П. А., Съдът е приел за неоснователно възражението на съделителя Г. П. А. за неприложимост на чл.21 СК отм. поради закупуването на жилището на името на двамата съпрузи като е изложил съображения, че разпоредбата изрично регламентира възможността за придобиване на част от имуществото по време на брака като индивидуална собственост. </w:t>
        <w:tab/>
        <w:br/>
        <w:tab/>
        <w:t xml:space="preserve"> </w:t>
        <w:tab/>
        <w:br/>
        <w:tab/>
        <w:t xml:space="preserve"> От представените с изложението за допускане на касационното обжалване решения на Върховния касационен съд № 92 от 27.02.2003г. по гр. д.№ 609/2002г.І г. о., решение 489 от 25.06.2004г. по гр. д.№ 769/2003г. ІІ г. о. и др. в които се приема, че щом като двама съпрузи купуват общо един имот, той е съпружеско имущество, независимо от произхода на средствата, с които е закупен се установява противоречиво разрешаване на поставения в изложението за допускане на касационното обжалване въпрос основателно ли е възражение по чл.21 СК отм. при участие на двамата съпрузи като купувачи в придобивната сделка, поради което е налице основанието на чл.280 ал.1 т.2 ГПК и касационната жалба следва да се допусне за разглеждане по същество. </w:t>
        <w:tab/>
        <w:br/>
        <w:tab/>
        <w:t xml:space="preserve"> </w:t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Пловдивския окръжен съд № 407 от 24.03.2010г. по гр. д.№ 3363/2009г. ХІV граждански състав в обжалваната част за квотите, при които е допусната делбата на недвижимия имот.</w:t>
        <w:tab/>
        <w:br/>
        <w:tab/>
        <w:t xml:space="preserve"> </w:t>
        <w:tab/>
        <w:br/>
        <w:tab/>
        <w:t xml:space="preserve"> Указва на касатора Г. П. А. в едноседмичен срок от съобщението да внесе държавна такса по сметка на Върховния касационен съд в размер на 40 лв. и в същия срок да представи вносния документ по делото, в противен случай жалбата ще бъде върната.</w:t>
        <w:tab/>
        <w:br/>
        <w:tab/>
        <w:t xml:space="preserve"> </w:t>
        <w:tab/>
        <w:br/>
        <w:tab/>
        <w:t xml:space="preserve"> Делото да се докладва за насрочване след внасянето на държавната такса.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