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№277/03.07.2015 по нак. д. №662/2015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№.277</w:t>
        <w:tab/>
        <w:br/>
        <w:tab/>
        <w:t xml:space="preserve"> </w:t>
        <w:tab/>
        <w:br/>
        <w:tab/>
        <w:t xml:space="preserve"> София,03 юли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осми юни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ЕВЕЛИНА СТОЯНОВА</w:t>
        <w:tab/>
        <w:br/>
        <w:tab/>
        <w:t xml:space="preserve"/>
        <w:tab/>
        <w:br/>
        <w:tab/>
        <w:t xml:space="preserve">при участието на секретаря М. Н</w:t>
        <w:tab/>
        <w:br/>
        <w:tab/>
        <w:t xml:space="preserve"> </w:t>
        <w:tab/>
        <w:br/>
        <w:tab/>
        <w:t xml:space="preserve">и в присъствието на прокурора П. Д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662 по описа за 2015 година.</w:t>
        <w:tab/>
        <w:br/>
        <w:tab/>
        <w:t xml:space="preserve"> </w:t>
        <w:tab/>
        <w:br/>
        <w:tab/>
        <w:t xml:space="preserve"> Главният прокурор на Р. Б е направил искане да се възобнови чнд № 443/12 г. по описа на Районния съд-гр.Г. О, отмени постановеното по него определение, а делото – върне за ново разглеждане за отстраняване на допуснато нарушение на материалния закон. Пред ВКС прокурорът при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К. С. Д. редовно призован, не се явява и не изпраща процесуален представител.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определение № 392 от 15.06.2012 г. по чнд № 443/12 г. ГОРС, в производство по реда на чл.306 НПК определил на К. С. Д., на основание чл.25, ал.1, във връзка с чл.23, ал.1 НК общо наказание, както следва:</w:t>
        <w:tab/>
        <w:br/>
        <w:tab/>
        <w:t xml:space="preserve"> </w:t>
        <w:tab/>
        <w:br/>
        <w:tab/>
        <w:t xml:space="preserve"> 1) по присъди по нохд №№ 823/10 г., 324/11 г. и 1147/10 г., в размер на най-тежкото измежду тях, а именно 2 години лишаване от свобода при първоначален строг режим на изтърпяване в затвор или затворническо общежитие от закрит тип.</w:t>
        <w:tab/>
        <w:br/>
        <w:tab/>
        <w:t xml:space="preserve"> </w:t>
        <w:tab/>
        <w:br/>
        <w:tab/>
        <w:t xml:space="preserve"> На основание чл.25, ал.2 НК съдът приспаднал изтърпяното наказание лишаване от свобода по посочените присъди.</w:t>
        <w:tab/>
        <w:br/>
        <w:tab/>
        <w:t xml:space="preserve"> </w:t>
        <w:tab/>
        <w:br/>
        <w:tab/>
        <w:t xml:space="preserve"> 2) по присъди по нохд №№ 1218/11 г., 1064/11 г., 1422/11 г. и 1446/11 г., в размер на най-тежкото измежду тях, а именно 2 години лишаване от свобода при първоначален строг режим на изтърпяване в затвор или затворническо общежитие от закрит тип.</w:t>
        <w:tab/>
        <w:br/>
        <w:tab/>
        <w:t xml:space="preserve"> </w:t>
        <w:tab/>
        <w:br/>
        <w:tab/>
        <w:t xml:space="preserve"> На основание чл.23, ал.3 НК съдът присъединил изцяло към определеното общо наказание наказанието глоба в размер на 300 лева, платими в полза на държавата, както и 5 лева за служебно издаване на изпълнителен лист.</w:t>
        <w:tab/>
        <w:br/>
        <w:tab/>
        <w:t xml:space="preserve"> </w:t>
        <w:tab/>
        <w:br/>
        <w:tab/>
        <w:t xml:space="preserve"> На основание чл.25, ал.2 НК съдът приспаднал изтърпяното наказание лишаване от свобода по тази група от присъди.</w:t>
        <w:tab/>
        <w:br/>
        <w:tab/>
        <w:t xml:space="preserve"> </w:t>
        <w:tab/>
        <w:br/>
        <w:tab/>
        <w:t xml:space="preserve"> ГОРС постановил определените по двете групи общи наказания да се изтърпят поотделно от Д..</w:t>
        <w:tab/>
        <w:br/>
        <w:tab/>
        <w:t xml:space="preserve"> </w:t>
        <w:tab/>
        <w:br/>
        <w:tab/>
        <w:t xml:space="preserve"> Определението влязло в сила на 09.08.2012 г. </w:t>
        <w:tab/>
        <w:br/>
        <w:tab/>
        <w:t xml:space="preserve"> </w:t>
        <w:tab/>
        <w:br/>
        <w:tab/>
        <w:t xml:space="preserve"> Като съобрази горното, доводите на прокурора и след проверка,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1. Искането е допустимо.</w:t>
        <w:tab/>
        <w:br/>
        <w:tab/>
        <w:t xml:space="preserve"> </w:t>
        <w:tab/>
        <w:br/>
        <w:tab/>
        <w:t xml:space="preserve"> Подадено е от легитимирано лице срещу съдебен акт, непроверен по касационен ред, а доколкото преследва смекчаване отговорността на осъдения и в законния срок.</w:t>
        <w:tab/>
        <w:br/>
        <w:tab/>
        <w:t xml:space="preserve"> </w:t>
        <w:tab/>
        <w:br/>
        <w:tab/>
        <w:t xml:space="preserve"> 2. Разгледано по същество искането е основателно.</w:t>
        <w:tab/>
        <w:br/>
        <w:tab/>
        <w:t xml:space="preserve"> </w:t>
        <w:tab/>
        <w:br/>
        <w:tab/>
        <w:t xml:space="preserve"> Налице е касационното основание по чл.348, ал.1, т.1, във връзка с чл.422, ал.1, т.5 НПК.</w:t>
        <w:tab/>
        <w:br/>
        <w:tab/>
        <w:t xml:space="preserve"> </w:t>
        <w:tab/>
        <w:br/>
        <w:tab/>
        <w:t xml:space="preserve"> Предмет на производството по чл.306, ал.1, т.1 НПК са осъжданията на Д. по нохд №№ 823/10 г., 324/11 г., 1218/11 г., 1064/11 г., 1422/11 г., 1147/10 г. и 1446/11 г., с присъди влезли в сила в периода от 02.09.2010 г. до 09.05.2012 г.</w:t>
        <w:tab/>
        <w:br/>
        <w:tab/>
        <w:t xml:space="preserve"> </w:t>
        <w:tab/>
        <w:br/>
        <w:tab/>
        <w:t xml:space="preserve"> Приложението на правилата по чл.25, във връзка с чл.23 НК предполага съдът по същество правилно да изведе престъпленията намиращи се в съотношение на съвкупност и/или рецидив, и при съобразяване на принципа за най-благоприятното за осъдения съчетание, да определи общо наказание по една или повече групи, в зависимост от установеното.</w:t>
        <w:tab/>
        <w:br/>
        <w:tab/>
        <w:t xml:space="preserve"> </w:t>
        <w:tab/>
        <w:br/>
        <w:tab/>
        <w:t xml:space="preserve"> В настоящият случай, ГОРС е приел, че установените от него съвкупности от престъпления са единствените възможни групи по които следва да бъде определено общо наказание, а тъкмо това основателно се оспорва от прокурора, който, на плоскостта на чл.25, във връзка с чл.23 НК, е извел и друг прочит на осъжданията. Нещо повече, при последното Д. следва да изтърпи значително по-малко по размер наказание лишаване от свобода (2 години и 11 месеца, вместо определените му от ГОРС 4 години лишаване от свобода).</w:t>
        <w:tab/>
        <w:br/>
        <w:tab/>
        <w:t xml:space="preserve"> </w:t>
        <w:tab/>
        <w:br/>
        <w:tab/>
        <w:t xml:space="preserve"> Изложеното предопределя изхода на делото – отмяна на атакуваното определение, връщане на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Водим от горното и на основание чл.425, ал.1, т.1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определение № 392 от 15.06.2012 г., постановено по чнд № 443/12 г. на Районния съд – Г. О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