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№335/01.06.2011 по ч.гр.д. №244/2011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местна подсъдност</w:t>
        <w:tab/>
        <w:br/>
        <w:tab/>
        <w:t xml:space="preserve"> </w:t>
        <w:tab/>
        <w:br/>
        <w:tab/>
        <w:t xml:space="preserve">възражение за неподсъдност</w:t>
        <w:tab/>
        <w:br/>
        <w:tab/>
        <w:t xml:space="preserve"> </w:t>
        <w:tab/>
        <w:br/>
        <w:tab/>
        <w:t xml:space="preserve">официален свидетелстващ документ</w:t>
        <w:tab/>
        <w:br/>
        <w:tab/>
        <w:t xml:space="preserve"> </w:t>
        <w:tab/>
        <w:br/>
        <w:tab/>
        <w:t xml:space="preserve">3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335</w:t>
        <w:tab/>
        <w:br/>
        <w:tab/>
        <w:t xml:space="preserve"> </w:t>
        <w:tab/>
        <w:br/>
        <w:tab/>
        <w:t xml:space="preserve">гр. София, 01.06.2011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четвърто гражданско отделение, в закрито съдебно заседание на двадесет и пети май през две хиляди и единадесетата година, в състав: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БОЙКА СТОИЛОВА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> СТОИЛ СОТИРОВ</w:t>
        <w:tab/>
        <w:br/>
        <w:tab/>
        <w:t xml:space="preserve"> </w:t>
        <w:tab/>
        <w:br/>
        <w:tab/>
        <w:t xml:space="preserve"> МИМИ ФУРНАДЖИЕВА</w:t>
        <w:tab/>
        <w:br/>
        <w:tab/>
        <w:t xml:space="preserve"> </w:t>
        <w:tab/>
        <w:br/>
        <w:tab/>
        <w:t xml:space="preserve">като изслуша докладваното от съдия Фурнаджиева ч. гр. д. № 244 по описа на четвърто гражданско отделение на ВКС за 2011 г.,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278, ал. 1 ГПК във връзка с чл. 274, ал. 3, т. 1 ГПК.</w:t>
        <w:tab/>
        <w:br/>
        <w:tab/>
        <w:t xml:space="preserve"> </w:t>
        <w:tab/>
        <w:br/>
        <w:tab/>
        <w:t xml:space="preserve">Постъпила е частна касационна жалба от С. И. Ч., М. Г. Ч., Т. Д. З. и Г. А. З. – всички от [населено място], чрез процесуалния им представител адв. П. С., против определение № 67 от 31 януари 2011 г., постановено по в. ч.гр. д. № 45 по описа на апелативния съд в [населено място] за 2011 г., с което е потвърдено определение № 3894 от 14 декември 2010 г., постановено по гр. д. № 2191 по описа на окръжния съд в [населено място] за 2010 г. за прекратяване на производството по делото и изпращането му на Софийския градски съд по подсъдност на основание чл. 105 ГПК.</w:t>
        <w:tab/>
        <w:br/>
        <w:tab/>
        <w:t xml:space="preserve"> </w:t>
        <w:tab/>
        <w:br/>
        <w:tab/>
        <w:t xml:space="preserve">В жалбата се сочи, че атакуваното определение е неправилно, защото изводът на въззивния съд относно приложимата местна подсъдност е основан единствено на вписването в личната карта на ответника на постоянен адрес в [населено място] по съображения за материална доказателствена сила на същата като официален свидетелстващ документ, чието съдържание обвърза съда; ответникът е намерен и исковата молба му е връчена на посочения в исковата молба адрес в [населено място], като този адрес е посочен и от ответника в отговора на исковата молба и в образувано изпълнително производство пред частен съдебен изпълнител; ответникът живее постоянно на посочения в исковата молба адрес в [населено място], а не на посочения му в личната карта. В изложение по реда на чл. 284, ал. 3, т. 1 ГПК към частната касационна жалба се сочи, че въззивният съд се е произнесъл по процесуалноправния въпрос следва ли правилото на чл. 105 ГПК за местна подсъдност по постоянен адрес на ответника да се прилага и в случаите, когато той е намерен и получил исковата молба именно на посочения в нея адрес и в отговора по чл. 131 ГПК сам е посочил този адрес като свой, на който да получава съобщения по делото. Следва да се има предвид, че общата местна подсъдност има предназначение ответникът да не е принуден да приеме разглеждането на съдебния спор в друг район извън своето фактическо местоживеене, което законът предполага, че следва да съвпада с постоянния адрес по смисъла на ЗБЛД.</w:t>
        <w:tab/>
        <w:br/>
        <w:tab/>
        <w:t xml:space="preserve"> </w:t>
        <w:tab/>
        <w:br/>
        <w:tab/>
        <w:t xml:space="preserve">Ответникът Н. Г. С. от [населено място] не представя отговор по реда на чл. 276, ал. 1 ГПК, но прилага фотокопие от личната си карта и две определения на ВКС по друго производство. Чрез процесуалния си представител адв. С. С. ответникът прави искане да се изиска от първоинстанционния съд частта от делото, която не е приложена към папката, изпратена във ВКС, но касационният съд приема, че представеното копие на гр. д. № 2191 за 2010 г. на окръжния съд в [населено място] и приложеното дело на въззивния апелативен съд със съдържащите се в тях документи, са достатъчни касационния съд да се произнесе по конкретния спор, без да е необходимо прилагане на допълнителни документи, ако такива съществуват към делото. </w:t>
        <w:tab/>
        <w:br/>
        <w:tab/>
        <w:t xml:space="preserve"> </w:t>
        <w:tab/>
        <w:br/>
        <w:tab/>
        <w:t xml:space="preserve">Частната жалба е подадена в срока по чл. 275, ал. 1 ГПК.</w:t>
        <w:tab/>
        <w:br/>
        <w:tab/>
        <w:t xml:space="preserve"> </w:t>
        <w:tab/>
        <w:br/>
        <w:tab/>
        <w:t xml:space="preserve">С определението си въззивният съд приел, че като официален свидетелстващ документ личната карта се ползва и с материална доказателствена сила и обвързва съда да приеме, че посочените в документа факти са се осъществили от външна страна така, както е посочил неговият издател; дали лицето евентуално е сменило постоянния си адрес като е нарушило съответният законов срок за подаване на заявление в случай на промяна в адреса, не предмет на производството; подсъдността по чл. 105 ГПК представлява относителна процесуална предпоставка за надлежно упражняване на правото на иск, за която съдът не следи служебно, но при направено искане в срок от страна на ответника правилно окръжният съд е прекратил производството и препратил делото на съответния съд. </w:t>
        <w:tab/>
        <w:br/>
        <w:tab/>
        <w:t xml:space="preserve"> </w:t>
        <w:tab/>
        <w:br/>
        <w:tab/>
        <w:t xml:space="preserve">След преценка на доводите на жалбоподателя в жалбата и изложението към нея, съдът намира, че атакуваното определение следва да се допусне до касационен контрол. </w:t>
        <w:tab/>
        <w:br/>
        <w:tab/>
        <w:t xml:space="preserve"> </w:t>
        <w:tab/>
        <w:br/>
        <w:tab/>
        <w:t xml:space="preserve">По поставения обусловил изхода на спора процесуалноправен въпрос касационният съд приема следното:</w:t>
        <w:tab/>
        <w:br/>
        <w:tab/>
        <w:t xml:space="preserve"> </w:t>
        <w:tab/>
        <w:br/>
        <w:tab/>
        <w:t xml:space="preserve">Според правилото на чл. 105 ГПК, искът се предявява пред съда, в района на който е постоянният адрес или седалището на ответника. Нормата не създава затруднения при тълкуването й, предвид ясното и точно определяне на критерия, по който да бъде избран съдът, на който делото е подсъдно. Легалното определение на “постоянен адрес” се дава в § 1, т. 2 от Допълнителните разпоредби на Закона за българските документи за самоличност – това е адресът в населено място на територията на България, където гражданинът е вписан в регистъра на населението. В разпоредбата на чл. 38 ГПК е определен редът за връчване на съобщения по делата при посочен адрес в исковата молба, който обаче не променя правилото за предявяване на иска по постоянния адрес на ответника - физическо лице. Ако постоянният адрес на лицето не съответства на посочения в исковата молба, ответникът в срока по чл. 119, ал. 3 ГПК може да направи отвод за неподсъдност на делото. Връчването на съдебни книжа, макар и свързано с подсъдността, не е определящо при нейната преценка. </w:t>
        <w:tab/>
        <w:br/>
        <w:tab/>
        <w:t xml:space="preserve"> </w:t>
        <w:tab/>
        <w:br/>
        <w:tab/>
        <w:t xml:space="preserve">При този отговор на поставения въпрос следва да се приеме, че разрешението на въззивния съд е правилно. Ответникът в отговора на исковата молба е направил отвод за неподсъдност на делото. Постоянният му адрес е вписан в личната му карта, копие от която се представя, с което са изпълнени изискванията на чл. 119, ал. 4 ГПК. Постоянният адрес е задължителен за вписване елемент в личната карта на лицето, както разпорежда чл. 26, ал. 1, т. 5 ЗБДС и на него гражданинът получава официални съобщения от органите на съдебната власт, както разпорежда чл. 27, ал. 2 ЗБДС. При тези данни следва да се приеме, че правилно съдилищата са преценили основанието по чл. 119, ал. 3, вр. чл. 105 ГПК. </w:t>
        <w:tab/>
        <w:br/>
        <w:tab/>
        <w:t xml:space="preserve"> </w:t>
        <w:tab/>
        <w:br/>
        <w:tab/>
        <w:t xml:space="preserve">Мотивиран по този начин,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касационно обжалване </w:t>
        <w:tab/>
        <w:br/>
        <w:tab/>
        <w:t xml:space="preserve"> </w:t>
        <w:tab/>
        <w:br/>
        <w:tab/>
        <w:t xml:space="preserve">определение № 67 от 31 януари 2011 г., постановено по в. ч.гр. д. № 45 по описа на апелативния съд в [населено място] за 2011 г.</w:t>
        <w:tab/>
        <w:br/>
        <w:tab/>
        <w:t xml:space="preserve"> </w:t>
        <w:tab/>
        <w:br/>
        <w:tab/>
        <w:t xml:space="preserve">ОСТАВЯ В СИЛА</w:t>
        <w:tab/>
        <w:br/>
        <w:tab/>
        <w:t xml:space="preserve"> </w:t>
        <w:tab/>
        <w:br/>
        <w:tab/>
        <w:t xml:space="preserve"> определение № 67 от 31 януари 2011 г., постановено по в. ч.гр. д. № 45 по описа на апелативния съд в [населено място] за 2011 г.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