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№1172/11.11.2010 по гр. д. №734/2010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2.стр. от определение по гр. д. № 734/2010 на Върховния касационен съд, ІV ГО </w:t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1172</w:t>
        <w:tab/>
        <w:br/>
        <w:tab/>
        <w:t xml:space="preserve"> </w:t>
        <w:tab/>
        <w:br/>
        <w:tab/>
        <w:t xml:space="preserve">София, 11 ноември 2010 г.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 в закрито заседание на десети ноември две хиляди и десета година в състав:</w:t>
        <w:tab/>
        <w:br/>
        <w:tab/>
        <w:t xml:space="preserve"> </w:t>
        <w:tab/>
        <w:br/>
        <w:tab/>
        <w:t xml:space="preserve"> ПРЕДСЕДАТЕЛ: Борислав Белазелков</w:t>
        <w:tab/>
        <w:br/>
        <w:tab/>
        <w:t xml:space="preserve"> </w:t>
        <w:tab/>
        <w:br/>
        <w:tab/>
        <w:t xml:space="preserve"> ЧЛЕНОВЕ: Марио Първанов</w:t>
        <w:tab/>
        <w:br/>
        <w:tab/>
        <w:t xml:space="preserve"> </w:t>
        <w:tab/>
        <w:br/>
        <w:tab/>
        <w:t xml:space="preserve"> Борис Илиев</w:t>
        <w:tab/>
        <w:br/>
        <w:tab/>
        <w:t xml:space="preserve"> </w:t>
        <w:tab/>
        <w:br/>
        <w:tab/>
        <w:t xml:space="preserve">като разгледа докладваното от съдията Б. Белазелков гр. д. № 734 по описа за 2010 година, за да се произнесе,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Обжалвано е решението на С. градски съд от 01.12.2009 г. по гр. д. № 8764/2009, с което е потвърдено решението на С. районен съд от 16.03.2009 г. по гр. д. № 13446/2006, с което е уважен предявеният иск по чл. 234, ал. 3, т. 2 КТ.</w:t>
        <w:tab/>
        <w:br/>
        <w:tab/>
        <w:t xml:space="preserve"> </w:t>
        <w:tab/>
        <w:br/>
        <w:tab/>
        <w:t xml:space="preserve">Недоволен от решението е касаторът А. Г. Г., представляван от адв. С. от САК, която го обжалва в срок, като счита, че въззивният съд се е произнесъл по материалноправните въпроси за необходимостта в договора за повишаване на квалификацията да бъде посочен размерът на разходите за обучение и възможността този размер да бъде променян едностранно, както и възможен ли е договор за поддържане, а не за повишаване на квалификацията, които имат значение за точното прилагане на закона и развитието на правото.</w:t>
        <w:tab/>
        <w:br/>
        <w:tab/>
        <w:t xml:space="preserve"> </w:t>
        <w:tab/>
        <w:br/>
        <w:tab/>
        <w:t xml:space="preserve">Ответникът по жалбата “А. 28”, София, представляван от адв. Г. от САК я оспорва, като счита, че обжалваното решение е законосъобразно.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като констатира, че обжалваното решение е въззивно, както и че обжалваемият интерес на делото пред въззивната инстанция не е под 1.000 лева, намира, че то подлежи на касационно обжалване. Касационната жалба е подадена в срок, редовна е и е допустима. </w:t>
        <w:tab/>
        <w:br/>
        <w:tab/>
        <w:t xml:space="preserve"> </w:t>
        <w:tab/>
        <w:br/>
        <w:tab/>
        <w:t xml:space="preserve">За да постанови обжалваното решение, въззивният съд е приел, че ответникът е поел задължението да работи в продължение на поне три години при ищеца предвид провеждането на обучение за повишаване на квалификацията му. Задължението не е изпълнено от ответника поради което той дължи съответната част от разходите за пълния обем на обучението.</w:t>
        <w:tab/>
        <w:br/>
        <w:tab/>
        <w:t xml:space="preserve"> </w:t>
        <w:tab/>
        <w:br/>
        <w:tab/>
        <w:t xml:space="preserve">Касационното обжалване следва не следва да бъде допуснато, въпреки че повдигнатите въпроси обуславят решението по делото, но те нямат значение за точното прилагане на закона и развитието на правото, тъй като въззивният съд е съобразил установената съдебна практика, че работникът може да се задължи да възстанови както разноските за преквалификация и за повишаване на квалификацията му, така и тези за нейното поддържане (което неизменно е свързано в повишаването й, макар и в рамките на съответната степен), като не е необходимо разходите за обучение да бъдат посочени в договора като парична сума, достатъчно е техният размер да бъде определяем, както и че обемът на разходите за обучение не може да бъде променян едностранно нито от работодателя, нито от работника. В сключения договор е посочено изрично първоначалното обучение, включващо теоретична и тренажорна подготовка, като е посочен е обучителят, утвърдената програма за обучение и времето на обучението. Обстоятелството че обучението при посочения обучител е продължило по-дълго от посоченото време не дава основание да се приеме, че обучението след фиксирания срок, но съобразно утвърдената програма, не е негов предмет. В договора изрично е изключено само летателното обучение в реални условия по индивидуална летателна програма от 05.07. до 17.07.2005 г. </w:t>
        <w:tab/>
        <w:br/>
        <w:tab/>
        <w:t xml:space="preserve"> </w:t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касационното обжалване на решението на С. градски съд от 01.12.2009 г. по гр. д. № 8764/2009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