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№1572/23.12.2014 по адм. д. №12618/2014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чл.122е от Закона за обществените поръчки /ЗОП/ във вр. с чл.208 и сл. от Административнопроцесуалния кодекс /АПК/.</w:t>
        <w:tab/>
        <w:br/>
        <w:tab/>
        <w:t xml:space="preserve">Образувано е по касационна жалба на Щрабаг" ЕАД, гр. С., представлявано от В. М. Г. и Ф. В. Г. против решение 918 от 10.07.2014 год., постановено от Комисията за защита на конкуренцията (КЗК) по преписка K3K-391/2014 год. С него по жалба на "П"АД за наличието на такива. В жалбата са цитирани именно участъци с тротоарна настилка, но в този участък по Количествена сметка и график не се предвижда ремонт на тротоарна настилка, а само редене на бордюри, което означава, че има само една възможност за изпълнение на пътното тяло и съоръженията към него, а именно: че зад бордюрите също се подсилва с материал за банкети, който да подпира самия бордюр. В заложената работна програмата</w:t>
        <w:tab/>
        <w:br/>
        <w:tab/>
        <w:t xml:space="preserve">е описана следната последователност: полагане на трошен камък и след което, се изпълняват банкети и бордюри - без да се уточняват участъците. КЗК е констатирала наличие на несъответствие между предвижданията в програмата на участника и линейния му график, от което следва отстраняването на участника, тъй като това е заложено като изрично изискване от възложителя. КЗК правилно е установила наличието на следния факт: В работната си програмата участникът е записал: Когато приключи полагането на пластове НТК, започва реденето на бордюри" (стр.7 ред 20), а от линейния график е видно, че реденето на бордюри започва 6 дни преди това. В конкретния случай в текстовата част на техническото предложение на Щрабаг ЕАД е предвидено, че пътните работи стартират с фрезоване, профилиране и престъргване на съществуващата настилка, след което се доставя и полага материал за основа с различна дебелина и ширина на пласта и се полага несортиран трошен камък за профилиращ пласт. Предвидено е, че след това със специална банкетополагаща машина се изпълняват банкетите. Също така е посочено, че когато приключи полагането на пластове НТК започва реденето на бордюрите. Изложеното съответства и на записа в т. 4 от обяснителната записка Пътни работи, където като етап тринадесети е предвидено полагането на НТК, а като етап четиринадесети - полагането на готови бетонови елементи - доставка и полагане на бетонови бордюри 50/35/18 и 8/16/50. От своя страна видно от изготвения линеен график, доставката и полагането на трошен камък за профилиращ пласт следва да се извърши в периода 18.11. до 23.11. В рамките на визирания период, а именно от 18.11 до 23.11 ще бъде извършена доставката и полагането на бетонови бордюри с размери 18/35. Т.е. съобразно линейния график полагането на трошен камък за профилиращ пласт и полагането на бетонови бордюри ще бъде извършено паралелно и ще приключи едновременно, което не кореспондира с описателната част от техническото предложение. Също така в линейния график е отразено, че доставка и полагане на материал за основа на банкетите с различна широчина и дебелина на пласта, съгласно изискванията на раздел 41 на ТС ще се извърши в периода 15.11 до 17.11, т. е. преди приключването на полагането НТК. С оглед на изложеното е налице несъответствие между описаната технологична последователност на изпълнение на предвидените видове СМР в Обяснителната записка и представения линеен график, което изрично е предвидено от възложителя като основание за отстраняване от участие в процедурата. Доколкото въпросното несъответствие се явява съществен порок в техническото предложение на определения за изпълнител участник, КЗК правилно не е кредитирала заключението на експерта по отношение на зададения въпрос 2, касаещ изпълнението на заложената в линейния график технология по позиции 24 доставка и полагане на трошен камък и профилиращ пласт и 25 доставка и полагане на материал за основа на банкетите с различна широчина и дебелина на пласта, съгласно изискванията на раздел 41 на ТС. Водейки се от гореизложеното КЗК е приел, че допускайки до етап класиране офертата на Щрабаг ЕАД, възложителят е издал едно незаконосъобразно решение, което следва да бъде отменено в частта по обособена позиция 3, а преписката върната за продължаване на процедурата от етап разглеждане техническите предложения, съобразно мотивите, изложени в решението на КЗК. Останалите възражения не са разглеждани, предвид на необходимост от връщане на преписката и констатираното несъответствие между обяснителната записка и представения линеен график от офертата на Щрабаг ЕАД, което е абсолютно основание за отстраняването му от участие в процедурата на основание чл.69, ал.1, т.3 от ЗОП.</w:t>
        <w:tab/>
        <w:br/>
        <w:tab/>
        <w:t xml:space="preserve">С оглед на изложеното, процесното решение 57/05.03.201З год. на кмета на О. С.д се явява незаконосъобразно и то правилно е отменено от КЗК с оспорваното решение. Правилно преписката е върната на възложителя за продължаване на процедурата от етап разглеждане на техническите предложения на участниците, тъй като в този етап е допуснато нарушение.</w:t>
        <w:tab/>
        <w:br/>
        <w:tab/>
        <w:t xml:space="preserve">Предвид на претенцията за заплащане на разноски по делото и изхода от спора на жалбоподателя разноски не се дължат, разноски се дължат на "Пътно поддържане Сливен" ЕООД. Съгласно чл.8. ал.2, т.5 от Наредба 1/2004 год. за минималните размери на адвокатските възнаграждения, минимално определеният размер на адвокатското възнаграждение е 500 лева. По делото са представени доказателства за направени разноски в размер на 600 лв., които следва да бъдат присъдени, съобразно фактическата и правна сложност на спора.</w:t>
        <w:tab/>
        <w:br/>
        <w:tab/>
        <w:t xml:space="preserve">С оглед на изложеното, на основание чл.221, ал.2, предложение второ от АПК вр. чл.122е. ал.З от ЗОП. Върховният административен съд, четвърто отделение РЕШИ: ОСТАВЯ В СИЛА</w:t>
        <w:tab/>
        <w:br/>
        <w:tab/>
        <w:t xml:space="preserve">решение 918 от 10.07.2014 год., постановено от Комисията за защита на конкуренцията (КЗК) по преписка K3K-391/2014 год. ОСЪЖДА</w:t>
        <w:tab/>
        <w:br/>
        <w:tab/>
        <w:t xml:space="preserve">"Щрабаг" ЕАД със седалище и адрес на управление гр. С., ул."Кукуш" 1, представлявано от В. М. Г. и Ф. В. Г. да заплати на Пътно поддържане Сливен" ЕООД, със седалище гр. С. и адрес на управление: район Красно село, ул.Владайска 43, офис сграда, ет.1, представлявано от управителя Г. Д. Г. сумата от 600 /шестотин/ лева. Решението е окончателно. Вярно с оригинала, ПРЕДСЕДАТЕЛ: /п/ М. Ч. секретар: ЧЛЕНОВЕ: /п/ А. К./п/ Б. Ц. М.Ч.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