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№3941/18.03.2019 по адм. д. №13143/2018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община Б.к, представлявана от кмета Б.Н, чрез процесуален представител, срещу решение № 77 от 23.07.2018 г. по адм. дело № 130/2018 г. по описа на Административен съд (АС) – Видин, с което е отхвърлена жалбата срещу решение № РД–02–36-382/24.04.2018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w:t>
        <w:tab/>
        <w:br/>
        <w:tab/>
        <w:t xml:space="preserve">Касационният жалбоподател поддържа оплаквания за неправилност на съдебното решение, поради неправилно приложение на материалния закон и необоснованост – касационни основания по чл. 209, т. 3 от АПК.Ова защитна теза, че потвърдената от съда административна мярка е неправомерно наложена, тъй като не са допуснати сочените от органа нарушения на възлагателната процедура. Застъпва позиция, че утвърдената методика и критерии за оценка не противоречат на изискванията по чл. 70, ал. 7, т. 2 и т. 3 от ЗОП (ЗАКОН ЗЗД ОБЩЕСТВЕНИТЕ ПОРЪЧКИ) (ЗОП). Сочи, че право на възложителя е да определи и по-висока от минимално необходимата застрахователна сума.</w:t>
        <w:tab/>
        <w:br/>
        <w:tab/>
        <w:t xml:space="preserve">Ответникът – заместник-министърът на регионалното развитие и благоустройството и ръководител на Управляващия орган (УО) на Оперативна програма „Региони в растеж” (ОПРР) 2014 – 2020 г., чрез процесуален представител, счита касационната жалба за неоснователна. Претендира направените разноски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от АПК, съдът приема същата за частично основателна по следните съображения:</w:t>
        <w:tab/>
        <w:br/>
        <w:tab/>
        <w:t xml:space="preserve">С атакуваното съдебно решение е отхвърлена жалбата на община Б.к срещу решение № РД–02–36-382/24.04.2018 г. на УО на ОПРР, с което в тежест на общината е наложена финансова корекция в размер на 5 % от стойността на допустимите разходи по засегнатите от нарушението договори, както следва: обособена позиция (ОП) 1 - договор № BG16RFOP001-2.001-0136-C01-S-03 от 10.05.2017 г. с изпълнител „Стройпром“ ЕООД, на стойност 103 200, 00 лв. с ДДС; ОП 2 - договор № BG16RFOP001-2.001-0137-C01-S-05 от 04.05.2017 г. с изпълнител „Изострой - ВД“ ЕООД, на стойност 206 376, 00 лв. с ДДС; ОП 5 - договор № BG16RFOP001-2.001-0132-C01-S-04 от 21.04.2017 г. с изпълнител „Перфетострой“ ЕООД, на стойност 172 108, 44 лв. с ДДС; ОП 6 - договор № BG16RFOP001 -2.001-0131-C01-S-06 от 21.04.2017 г. с изпълнител „Перфетострой“ ЕООД, на стойност 540 637, 68 лв. с ДДС.Аистративната мярка е приложена във връзка с констатирани две нарушения съответно на разпоредбите на чл. 61, ал. 1, т. 2 и чл. 70, ал. 7, т. 2 и т. 3, във вр. с чл. 70, ал. 5, изр. последно, вр. с чл. 2, ал. 2 от ЗОП в проведената от бенефициера обществена поръчка по ОП 1, ОП 2, ОП 5, ОП 6 от обществената поръчка. Нарушенията са квалифицирани като нередности по т. 9 - „Неправомерни критерии за подбор и/или критерии за възлагане, посочени в обявлението за поръчката или документацията за участие“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w:t>
        <w:tab/>
        <w:br/>
        <w:tab/>
        <w:t xml:space="preserve">За да обоснове извод за законосъобразност на решение № РД–02–36-382/24.04.2018 г., първоинстанционният съд е приел от фактическа страна, че община Б.к е бенефициер по договор № BG16RFOP001-2.001-0137-С01 за предоставяне на безвъзмездна финансова помощ по ОПРР за изпълнение на проектно предложение „Осъществяване на енергийна ефективност в сграда на държавната администрация – Гранично полицейско управление, гр. Б.к“.</w:t>
        <w:tab/>
        <w:br/>
        <w:tab/>
        <w:t xml:space="preserve">В изпълнение на проекта, с решение № 6/6.01.2017 г. на кмета на общината, е открита процедура за възлагане на обществена поръчка - публично състезание, с предмет „Осъществяване на инженеринг (проектиране, авторски надзор и строително-монтажни работи) за енергийна ефективност на държавни и общински сгради на територията на гр. Б.к, по ОПРР 2014-2020 г., по седем обособени позиции. Въз основа на проведената процедура по обществената поръчка бенефициерът е сключил договори със спечелилите поръчката.</w:t>
        <w:tab/>
        <w:br/>
        <w:tab/>
        <w:t xml:space="preserve">Във връзка с извършен предварителен контрол и установено нарушение на процедурата в Главна дирекция „Стратегическо планиране и програми за регионално развитие“ при МРРБ са регистрирани сигнали за нередност с № 260, 261, 262 и 263.</w:t>
        <w:tab/>
        <w:br/>
        <w:tab/>
        <w:t xml:space="preserve">Проведена е процедура по чл. 73 от ЗУСЕСИФ, вследствие на което е издадено оспореното решение за налагане на финансова корекция.</w:t>
        <w:tab/>
        <w:br/>
        <w:tab/>
        <w:t xml:space="preserve">По отношение на първото нарушение - чл. 61, ал.1, т. 2 от ЗОП във връзка с чл. 2, ал. 2 от ЗОП, органът е констатирал, че в обявлението по процесната обществена поръчка и документацията към него възложителят е заложил като изискване за подбор на участниците в процедурата да имат застраховка „Професионална отговорност“, съгласно чл.171, ал.1 от ЗУТ, като изрично е посочил, че минималната застрахователна сума е съгласно чл. 5, ал.1, т. 3 от Наредба за условията и реда за задължително застраховане в проектирането и строителството“, която касае минималната застрахователна сума за проектант и е, както следва: „...т. 3 за строежи трета категория съгласно чл.137, ал.1, т. 3 от ЗУТ - 100 000 лева“. Обектите са били четвърта и пета категория и възложителят е задължил необосновано участниците да сключат професионална застраховка за проектиране за по-голяма застрахователна сума от необходимото. Не е налице яснота следва ли оферентите да представят застраховка и за строителство, което се потвърждава и от факта, че участниците са декларирали само по една застраховка с минимални застрахователни суми от 100 000 лева за „Стройпром“ ЕООД и „Изострой“ ЕООД и 400 000 лева - „Интерстрой груп“ ЕООД, без да цитират дейността, за която се отнася същата.</w:t>
        <w:tab/>
        <w:br/>
        <w:tab/>
        <w:t xml:space="preserve">По отношение на второто нарушение - чл. 70, ал.7, т. 2 и т. 3, във връзка с чл. 70, ал. 5, изр. последно, във връзка с чл. 2, ал. 2 от ЗОП органът е констатирал, че съгласно показател „Концепция за изпълнение на поръчката (КИП)“ от методиката за оценка: „Предложената от участника концепция за изпълнение на поръчката осигурява изпълнението на минималните изисквания на възложителя, посочени в Техническата спецификация“, като в допълнение са посочени пет обстоятелства - надграждащи елементи, чието наличие определя оценяването на предложенията на участниците с 20, 40, 60, 80 или 100 точки по този показател, както следва:</w:t>
        <w:tab/>
        <w:br/>
        <w:tab/>
        <w:t xml:space="preserve">1. Предложени са механизми за вътрешен контрол и организация на работата на екипите от експерти, които обосновават качественото изпълнение на поръчката;</w:t>
        <w:tab/>
        <w:br/>
        <w:tab/>
        <w:t xml:space="preserve">2. Всички основни етапи и дейности по изготвяне на инвестиционния проект и изпълнение на строителството са описани, като е отчетена спецификата на всеки конкретен обект, по отношение на който се предвижда изпълнението на мерките за енергийна ефективност;</w:t>
        <w:tab/>
        <w:br/>
        <w:tab/>
        <w:t xml:space="preserve">3. Участникът е предложил поне 3 (три) потенциални риска за проектиране и поне 3 (три) потенциални риска за строителството, като за всеки риск е обосновал връзката му с предмета на поръчката и съответно поне по една мярка за преодоляване на посочените рискове;</w:t>
        <w:tab/>
        <w:br/>
        <w:tab/>
        <w:t xml:space="preserve">4. Посочени са поне 2 (два) броя мерки, необходими за намаляване затрудненията за обслужване дейността на работещите в съответните сгради;</w:t>
        <w:tab/>
        <w:br/>
        <w:tab/>
        <w:t xml:space="preserve">5. Участникът е предложил допълнителни мерки за осигуряване на по-високо качество в хода на изпълнение на поръчката (като същите са обосновани и относими към предмета на поръчката).</w:t>
        <w:tab/>
        <w:br/>
        <w:tab/>
        <w:t xml:space="preserve">Максималните 100 точки по методиката получава участник, в чието предложение са налице всичките пет допълнителни (надграждащи) обстоятелства.</w:t>
        <w:tab/>
        <w:br/>
        <w:tab/>
        <w:t xml:space="preserve">Прието е, че надграждащия компонент № 5 има преди всичко описателен характер, вследствие на което трудно би могло да се проследи неговата приложимост с оглед на предмета на поръчката. Този компонент е позволил на възложителя да определи начина на оценяване по разглеждания показател, без да дава възможност за обективна оценка от страна на комисията, както и създава неяснота относно подхода на комисията при присъждане на точки по отношение на този компонент. Според УО процедирането на бенефициера има разубеждаващ ефект по отношение на неограничен брой кандидати, с което в противоречие с чл. 2, ал. 2 от ЗОП се ограничава конкуренцията.</w:t>
        <w:tab/>
        <w:br/>
        <w:tab/>
        <w:t xml:space="preserve">Въз основа на установената фактическа обстановка и след анализ на относимата правна уредба на общностно и национално ниво, първоинстанционният съд е формирал решаващ извод за законосъобразност на оспорения индивидуален административен акт, считайки, че е издаден от компетентен орган, в законоустановената писмена форма, при спазване на производствените правила и на приложимото материално право. Намерил е за доказани констатираните в акта нарушения на възлагателната процедура, при което е приел, че законосъобразно на община Б.к е наложена финансова корекция в размер на 5 % от разходите по засегнатите от нередностите договори. Съдът е счел, че възложителят е заложил необосновано и незаконосъобразно завишено изискване по отношение представянето на застраховка за проектиране, в нарушение на чл. 61, ал.1, т. 2 от ЗОП. Преценено е, че с включването на неясни показатели възложителят е създал предпоставки за разубеждаване на желаещите да участват икономически оператори, което безспорно се явява предпоставка за ограничаване на конкуренцията, с което е нарушена разпоредбата на чл.70, ал. 7, т. 2 и т. 3, във връзка с чл. 70, ал. 5, изр. последно от ЗОП. Извел е краен извод за законосъобразност на оспорения административен акт и е отхвърлил подадената срещу него жалба.</w:t>
        <w:tab/>
        <w:br/>
        <w:tab/>
        <w:t xml:space="preserve">Решението е валидно и допустимо, но частично неправилно.</w:t>
        <w:tab/>
        <w:br/>
        <w:tab/>
        <w:t xml:space="preserve">Между страните не е налице спор по фактите. Спорът е за това допуснато ли е нарушение на разпоредбите на чл. 61, ал. 1, т. 2 и чл. 70, ал. 7, т. 2 и т. 3, във вр. с чл. 70, ал. 5, изр. последно, вр. чл. 2, ал. 2 от ЗОП, представляващи нередности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w:t>
        <w:tab/>
        <w:br/>
        <w:tab/>
        <w:t xml:space="preserve">Според ръководителя на УО съгласно чл. 61, ал.1, т. 2 от ЗОП изискването за наличие на застраховка „Професионална отговорност" е част от критериите за икономическо и финансово състояние на участниците. Съдът намира изводите на ръководителя на УО на ОПРР за правилни и обосновани. Съгласно чл. 59, ал.1 от ЗОП възложителят може да определи по отношение на кандидатите или участниците критерии за подбор, които се отнасят до: 1. годността (правоспособността) за упражняване на професионална дейност; 2. икономическото и финансовото състояние; 3. техническите и професионалните способности. Съгласно чл. 61, ал.1 от ЗОП по отношение на икономическото и финансовото състояние на кандидатите или участниците възложителите могат да поставят едно или повече от следните изисквания: 1. да са реализирали минимален общ оборот, включително минимален оборот в сферата, попадаща в обхвата на поръчката, изчислен на база годишните обороти; 2. да имат застраховка "Професионална отговорност" с покритие, съответстващо на обема и характера на поръчката или произтичащо от нормативен акт; 3. да са постигнали положително съотношение между определени активи и пасиви. Т.е., застраховката „Професионална отговорност" представлява част от икономическото и финансовото състояние на участниците в обществената поръчка като един от критериите за техния подбор.</w:t>
        <w:tab/>
        <w:br/>
        <w:tab/>
        <w:t xml:space="preserve">По отношение на ограничителното условие констатирано от УО, то настоящият съдебен състав изцяло споделя изводите на ответника. Изискването към участниците по отношение застраховка „Професионална отговорност", заложено в Критерия за подбор, действително е неясно и незаконосъобразно и е в нарушение на принципите на чл. 2, ал. 2 от ЗОП. Възложителят не е гарантирал в пълна степен прозрачното и обективно оценяване на получените оферти. Обектът по ОП 1, „Сграда от културната инфраструктура – Художествена галерия“ е сграда пета категория, съгласно Наредба № 1 за номенклатурата на видовете строежи (обн., ДВ, бр. 72/2003 г.). Сградите по ОП 2 и ОП 5 са също сгради пета категория, а сградите по ОП 6 са четвърта. В обявлението за откриване на процедурата е заложено изискване кандидатите да представят застраховка в строителството на основание чл. 5, ал.1 от Наредба за условията и реда за задължително застраховане в проектирането и строителството (НУРЗЗПС), с което се определя минималния размер на застраховката за проектиране за трета категория, а не за четвърта и пета категория. По този начин възложителят е наложил на кандидатите да инвестират финансов ресурс за покритие, което не съответства на категориите на сградите по съответните обособени позиции и е допуснал нарушение на чл. 61, ал.1, т. 2 от ЗОП, като необосновано и в противоречие с приложимите материалноправни разпоредби е завишил изискването за минимално покритие по отношение застраховката „Професионална отговорност". Допуснатото нарушение правилно е квалифицирано като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за която е приложен най-ниският процентен показател.</w:t>
        <w:tab/>
        <w:br/>
        <w:tab/>
        <w:t xml:space="preserve">Съгласно чл. 70, ал. 7 от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 силата на чл. 70, ал. 5 от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tab/>
        <w:br/>
        <w:tab/>
        <w:t xml:space="preserve">Изложената нормативна регламентация налага извод, че законодателят е въвел императивно изискване методиката за оценка на предложенията да съдържа точни указания за оценяване, което да гарантира запознаване на участниците с параметрите на оценяване, в рамките на които да предложат оферта, целяща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 Заложеният от възложителя надграждащ компонент № 5 „Участникът е предложил допълнителни мерки за осигуряване на по - високо качество в хода на изпълнение на поръчката (като същите са обосновани и относими към предмета на поръчката)“ от Концепция за изпълнение на поръчката към методиката за оценка се явява неясен и не е съобразен със сочените изисквания по формулата за комплексна оценка. С конкретно въведената т. 5 участниците разбират, че трябва да предложат допълнителни мерки за осигуряване на по-добро качество, но къде и в какъв обем да бъдат заложени не е уточнено. Именно това условие създава неяснота какво да предложи участникът, както и съдържанието на израза „по-високо качество“. Така поставеното изискване се явява неясно, както за потенциалните участници, така и за комисията, като възложителят е предоставил неограничена свобода по отношение тълкуването и прилагането му и преценката дали предложената допълнителна мярка може да се счете за такава спрямо постигането на по-високо качество остава изцяло за сметка на личностните и професионални възприятия на членовете на комисията, без да е налице възможност за обективна оценка. Ето защо липсва и яснота относно това какъв ще е подходът на комисията при присъждане на точки по отношение на този компонент.</w:t>
        <w:tab/>
        <w:br/>
        <w:tab/>
        <w:t xml:space="preserve">Разпоредбата на чл. 70, ал. 7 от ЗОП изисква методиката да съдържа точни указания за определяне на оценката по всеки показател, като значението на тези точни указания е от изключителна важност при прилагането на показателите, които нямат стойностно измерение, предполагат експертност и известна доза субективизъм при оценяването и не се измерват с помощта на ясен и предварително дефиниран математически алгоритъм, който подлежи на лесна последваща проверка и контрол, какъвто е случаят с разглеждания показател.</w:t>
        <w:tab/>
        <w:br/>
        <w:tab/>
        <w:t xml:space="preserve">Правилен е изводът на административния съд, че така утвърденият механизъм за оценяване не осигурява обективно оценяване на офертите, в нарушение на чл. 70, ал. 7, т. 2 от ЗОП, дава неограничена свобода на оценителната комисия при присъждане на точките и не предоставя на потенциалните участници достатъчно информация за правилата, които ще се прилагат. Допуснатото нарушение правилно е квалифицирано като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за която е приложен най-ниският процентен показател.</w:t>
        <w:tab/>
        <w:br/>
        <w:tab/>
        <w:t xml:space="preserve">Същевременно, за да е законосъобразна наложената финансова корекция, трябва правилно да е определена и основата, върху която тя се налага. В случая основата е формирана от стойността на допустимите разходите по засегнатите от нарушението договори.</w:t>
        <w:tab/>
        <w:br/>
        <w:tab/>
        <w:t xml:space="preserve">Съдебният състав приема, че така определената основа не съответства на установеното в ЗУСЕСИФ по следните съображения:</w:t>
        <w:tab/>
        <w:br/>
        <w:tab/>
        <w:t xml:space="preserve">По силата на чл. 70, ал. 1, във вр. с чл. 1, ал. 2 от ЗУСЕСИФ (Доп. – ДВ, бр. 85 от 24.10.2017г.) на отмяна подлежи финансовата подкрепа от Европейските структурни и инвестиционни фондове (ЕСИФ), като за средства от ЕСИФ се счита и предвиденото в програмите национално съфинансиране. По аргумент от противното това означава, че няма законово основание финансова корекция да се налага върху средствата, представляващи собствен принос на бенефициера, който се включва в общо допустимите разходи по договора. Еднопосочна е съдебната практика на ВАС, че обратното превръща тази част от финансовата корекция в санкция - нещо което тя не е. (Арг.: чл. 4, ал. 1 и чл. 4 от Регламент (ЕО, ЕВРАТОМ) № 2988/95 на Съвета от 18 декември 1995 година относно защитата на финансовите интереси на Европейските общности, както и решение на Съда на ЕС по съединени дела С-260/14 и С-261/14 г., EU: C: 2016: 360, т. 50 и т. 51).</w:t>
        <w:tab/>
        <w:br/>
        <w:tab/>
        <w:t xml:space="preserve">Видно от представения на л. 33 и сл. договор № BG16RFOP001-2.001-0137-С01 проектното предложение на община Б.к е на стойност 222 701, 02 лв., от които 218 861, 02 лв. са средствата, предоставени по програмата, финансирана от Европейския фонд за регионално развитие и 3 840 лв., представляващи собствен принос на бенефициера. При тези данни основата, върху която следва да бъде наложена финансовата корекция е не стойността на целия договор, а стойността на допустимите разходи по договора финансирани със средства от ЕСИФ. Ето защо оспореният административен акт е законосъобразен относно установените нарушения на възлагателната процедура и приложения процентен показател на финансовата корекцията, но не и в частта касаеща основата, върху която е изчислена административната мярка. В тази част потвърждаващото го съдебно решение е неправилно и следва да се отмени, като вместо него оспореният административен акт се измени, като се определи за основа на финансовата корекция - допустимите разходи по сключените договори, финансирани със средства от ЕСИФ.</w:t>
        <w:tab/>
        <w:br/>
        <w:tab/>
        <w:t xml:space="preserve">При този изход на спора, заявеното от процесуалния представител на ответника искане за присъждане на разноски е основателно. Съразмерно с уважената част на иска и на основание чл. 228, във вр. с чл. 143 от АПК на МРРБ следва да бъдат присъдени разноски за настоящото производство в размер на 2420 (две хиляди четиристотин и двадесет) лева, представляващи платено адвокатско възнаграждение съгласно представен договор и документи за извършено плащане.</w:t>
        <w:tab/>
        <w:br/>
        <w:tab/>
        <w:t xml:space="preserve">Воден от горното и на основание чл. 221, ал. 2, изр. първо (доп. – ДВ, бр. 77 от 2018 г., в сила от 01.01.2019 г.) и чл. 222, ал. 1 от АПК, Върховният административен съд, състав на седмо отделение</w:t>
        <w:tab/>
        <w:br/>
        <w:tab/>
        <w:t xml:space="preserve">РЕШИ:</w:t>
        <w:tab/>
        <w:br/>
        <w:tab/>
        <w:t xml:space="preserve">ОТМЕНЯ решение № 77 от 23.07.2018 г. по адм. дело № 130/2018 г. по описа на Административен съд – Видин, в частта, с което е отхвърлена жалбата на община Б.к срещу решение № РД–02–36-382/24.04.2018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досежно основата, върху която е изчислена финансовата корекция, като вместо него ПОСТАНОВЯВА:</w:t>
        <w:tab/>
        <w:br/>
        <w:tab/>
        <w:t xml:space="preserve">ИЗМЕНЯ решение № РД–02–36-382/24.04.2018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като определя за основа на финансовата корекция - допустимите разходи по договор № BG16RFOP001-2.001-0136-C01-S-03 от 10.05.2017 г. с изпълнител „Стройпром“ ЕООД, по договор № BG16RFOP001-2.001-0137-C01-S-05 от 04.05.2017 г. с изпълнител „Изострой - ВД“ ЕООД, по договор № BG16RFOP001-2.001-0132-C01-S-04 от 21.04.2017 г. с изпълнител „Перфетострой“ ЕООД и по договор № BG16RFOP001-2.001-0131-C01-S-06 от 21.04.2017 г. с изпълнител „Перфетострой“ ЕООД, финансирани със средства от Европейските структурни и инвестиционни фондове.</w:t>
        <w:tab/>
        <w:br/>
        <w:tab/>
        <w:t xml:space="preserve">ОСТАВЯ В СИЛА решение № 77 от 23.07.2018 г. по адм. дело № 130/2018 г. по описа на Административен съд – Видин в останалата част.</w:t>
        <w:tab/>
        <w:br/>
        <w:tab/>
        <w:t xml:space="preserve">ОСЪЖДА община Б.к да заплати на Министерството на регионалното развитие и благоустройство съдебни разноски за касационната инстанция, в размер на 2420 (две хиляди четиристотин и двадесет)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