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№1050/29.09.2011 по гр. д. №455/2011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1050</w:t>
        <w:tab/>
        <w:br/>
        <w:tab/>
        <w:t xml:space="preserve"> </w:t>
        <w:tab/>
        <w:br/>
        <w:tab/>
        <w:t xml:space="preserve"> С. 29.09.2011г.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27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М. И.</w:t>
        <w:tab/>
        <w:br/>
        <w:tab/>
        <w:t xml:space="preserve"> </w:t>
        <w:tab/>
        <w:br/>
        <w:tab/>
        <w:t xml:space="preserve"> И. П.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455/2011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Д. С. от гр. В. Т., подадена от пълномощника му адв. И. А., срещу въззивното решение на Великотърновския окръжен съд, № 382 от 07.12.2010г. по в. гр. д. № 1066/2010г., с което е обезсилено решението на Великотърновския районен съд, № 698 от 27.07.2010г. по гр. д. № 3320/2009г. и делото е върнато за ново разглеждане за произнасяне по предявения иск, и е прекратено производството по делото в частта, с която първоинстанционният съд е допуснал изменение на иска.</w:t>
        <w:tab/>
        <w:br/>
        <w:tab/>
        <w:t xml:space="preserve"> </w:t>
        <w:tab/>
        <w:br/>
        <w:tab/>
        <w:t xml:space="preserve">Ответницата по касация М. С. Г. от гр. В. Т. не е изразила становище.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 въззивното решение, ВКС взе предвид следното:</w:t>
        <w:tab/>
        <w:br/>
        <w:tab/>
        <w:t xml:space="preserve"> </w:t>
        <w:tab/>
        <w:br/>
        <w:tab/>
        <w:t xml:space="preserve">Въззивният съд е обезсилил първоинстанционното решение по съображения, че първоинстанционният съд се е произнесъл по непредявен иск. Приел е, че правилната правна квалификация на иска е по чл. 284, ал. 2 ЗЗД, а не както районният съд е квалифицирал спорното право съобразно правилата на неоснователно обогатяване. Освен това първоинстанционният съд се е произнесъл с диспозитива общо по съединените искове по чл. 284, ал. 2 ЗЗД, а не с отделен диспозитив за всеки от обективно съединените искове. С тези мотиви е върнал делото на първоинстанционния съд за произнасяне по предявения иск. На следващо място е приел, че неправилно е допуснато изменение на иска с определение от 29.06.2010г., в нарушение на чл. 214, ал. 1 ГПК, тъй като ищецът е въвел нова претенция за сумата 3 895 лв., и е прекратил производството по делото в тази част. </w:t>
        <w:tab/>
        <w:br/>
        <w:tab/>
        <w:t xml:space="preserve"> </w:t>
        <w:tab/>
        <w:br/>
        <w:tab/>
        <w:t xml:space="preserve">Касаторът моли да се допусне касационно обжалване на въззивното решение на основание чл. 280, ал. 1, т. 2 ГПК по процесуалноправния въпрос основание ли е за обезсилване на решението и връщане на делото на долната инстанция неправилната правна квалификация на иска, разрешен от въззивния съд в противоречие с решение № 941 от 30.12.2009г. по гр. д. № 1673/2008г. ІІІ г. о. ВКС, с което е прието, че този порок е по приложението на материалния закон. С приложеното решение ВКС приема, че нарушението на материалния закон при определяне на квалификацията на иска не обосновава разглеждането му като непредявен и следващите от това недопустимост и обезсилване на решението по чл. 209, ал. 1 ГПК. Прието е, че съдът е разгледал непредявен иск когато в нарушение на диспозитивното начало в процеса не се е произнесъл по заявените от ищеца обстоятелства или искания.</w:t>
        <w:tab/>
        <w:br/>
        <w:tab/>
        <w:t xml:space="preserve"> </w:t>
        <w:tab/>
        <w:br/>
        <w:tab/>
        <w:t xml:space="preserve">ВКС намира, че са налице предпоставките на чл. 280, ал. 1 ГПК за допускане на касационното обжалване на въззивното решение поради констатираното противоречие на въззивното решение с представената съдебна практика по посочения по-горе процесуалноправен въпрос. </w:t>
        <w:tab/>
        <w:br/>
        <w:tab/>
        <w:t xml:space="preserve"> </w:t>
        <w:tab/>
        <w:br/>
        <w:tab/>
        <w:t xml:space="preserve">В частта, с която е прекратено производството по делото ВКС ще се произнесе при проверката на правилността на въззивното решение.</w:t>
        <w:tab/>
        <w:br/>
        <w:tab/>
        <w:t xml:space="preserve"> </w:t>
        <w:tab/>
        <w:br/>
        <w:tab/>
        <w:t xml:space="preserve">На жалбоподателя следва да се укаже да внесе държавна такса в размер на 137.90 лв. за разглеждане на касационната жалба, на основание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Великотърновския окръжен съд, № 382 от 07.12.2010г. по в. гр. д. № 1066/2010г.</w:t>
        <w:tab/>
        <w:br/>
        <w:tab/>
        <w:t xml:space="preserve"> </w:t>
        <w:tab/>
        <w:br/>
        <w:tab/>
        <w:t xml:space="preserve">Указва на С. Д. С. от гр. В. Т. в едноседмичен срок от съобщението да представи доказателства за платена държавна такса по сметка на ВКС в размер на 137.90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