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№634/10.12.2010 по ч.гр.д. №593/2010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634</w:t>
        <w:tab/>
        <w:br/>
        <w:tab/>
        <w:t xml:space="preserve"> </w:t>
        <w:tab/>
        <w:br/>
        <w:tab/>
        <w:t xml:space="preserve"> ГР. София, 10.12.2010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6.12.10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ч. гр. д. №593/10 г., 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 от ГПК.</w:t>
        <w:tab/>
        <w:br/>
        <w:tab/>
        <w:t xml:space="preserve"> </w:t>
        <w:tab/>
        <w:br/>
        <w:tab/>
        <w:t xml:space="preserve"> Образувано е по частна касационна жалба на Г. Г. срещу въззивното определение на Окръжен съд Я. /ОС/ по ч. гр. д. № 377/10 г., с което е потвърдено първоинстанционното за връщане на исковата му молба и прекратяване на производството по делото, заведено срещу сО.твениците в Етажната сО.твеност /ЕС/ по местоживеенето на ищеца -касатор.</w:t>
        <w:tab/>
        <w:br/>
        <w:tab/>
        <w:t xml:space="preserve"> </w:t>
        <w:tab/>
        <w:br/>
        <w:tab/>
        <w:t xml:space="preserve"> Частната касационна жалба е подадена в срока по чл.275 от ГПК срещу определение по чл.274, ал.3, т.1 от ГПК и е допустима.</w:t>
        <w:tab/>
        <w:br/>
        <w:tab/>
        <w:t xml:space="preserve"> </w:t>
        <w:tab/>
        <w:br/>
        <w:tab/>
        <w:t xml:space="preserve"> Не са налице обаче основания за допускане на обжалването – касаторът се позовава на т.3 само формално, без да я обосновава откъм специфичните й предпоставки. Поставя като съществен за производството процесуалният въпрос за възможността да защити с установителен иск по чл.124, ал.1 и 4 от ГПК правата си на сО.твеник в сградата в ЕС, съобразно ПУРНЕС и Закона на управление на етажната сО.твеност.</w:t>
        <w:tab/>
        <w:br/>
        <w:tab/>
        <w:t xml:space="preserve"> </w:t>
        <w:tab/>
        <w:br/>
        <w:tab/>
        <w:t xml:space="preserve"> И в частната касационна жалба, както и преди по делото касаторът като ищец не е уточнил основанието и петитума на иска си, Пред РС и ОС е искал съдът да определи размера на паричните му вноски по чл.11, ал.1, т.5,6 и 7 от ЗУЕС, което е от компетентността на общото събрание / О./ на сО.твениците. В касационната частна жалба се позовава и на правото да се защити с иск по чл.13 и 15 от ПУРНЕС, респ. чл.40 от ЗУЕС. Този иск може да е установителен - за признаване на нищожност или конститутивен - за отмяна на решение на О., но и в двата случая се изисква посочване на конкретното решение на О., което сО.твеникът атакува и на какво се дължи незаконосъобразността му.</w:t>
        <w:tab/>
        <w:br/>
        <w:tab/>
        <w:t xml:space="preserve"> </w:t>
        <w:tab/>
        <w:br/>
        <w:tab/>
        <w:t xml:space="preserve"> Въпросите за характера и особеностите на защитата с установителен иск по чл.124 от ГПК / чл.97 от ГПК, отм. и с иск по чл.13 - 15 от ПУРНЕС са разработени в практиката; законът не е непълен или неясен, което да налага тълкуването му с цел точно прилагане.</w:t>
        <w:tab/>
        <w:br/>
        <w:tab/>
        <w:t xml:space="preserve"> </w:t>
        <w:tab/>
        <w:br/>
        <w:tab/>
        <w:t xml:space="preserve"> Не са налице основания за допускане на касационно обжалване на въззивното определение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определение на Окръжен съд Я. по ч. гр. д. № 377/10 г. от 20.09.09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