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№216/13.07.2015 по ч.гр.д. №2961/2015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216 София, 13.07.2015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Второ гражданско отделение в закрито заседание на първи юни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ч. гр. д. № 2961 по описа за 2015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278, ал. 1 ГПК вр. с чл. 274, ал. 3, т. 1 ГПК. </w:t>
        <w:tab/>
        <w:br/>
        <w:tab/>
        <w:t xml:space="preserve"> </w:t>
        <w:tab/>
        <w:br/>
        <w:tab/>
        <w:t xml:space="preserve"> С определение № 94 от 26.03.2015 г. по ч. гр. д. № 123/2015 г. на Великотърновски апелативен съд е потвърдено определение № 134 от 28.01.2015 г. по гр. д. № 537/2014 г. на Плевенски окръжен съд, с което е прекратено производството по гр. д. № 537/2014 г. в частта му по предявените от И. Д. Д. искове по чл. 45 ЗЗД.</w:t>
        <w:tab/>
        <w:br/>
        <w:tab/>
        <w:t xml:space="preserve"> </w:t>
        <w:tab/>
        <w:br/>
        <w:tab/>
        <w:t xml:space="preserve"> Частна касационна жалба с оплаквания за незаконосъобразност е постъпила от И. Д. Д.. Поддържа се, че са налице основания за допускане на касационно обжалване по чл. 280, ал.1 ГПК, тъй като разрешеният в определението процесуалноправен въпрос относно отстраняване на нередовности на исковата молба и за значението на неизпълнението на указанията на съда в тази връзка. Твърди се противоречие с приложените определение № 969/22.12.2014 г. на ВКС по ч. гр. д. № 6550/2014 г. и определение № 408/15.12.2014 г. на ВКС по ч. гр. д. № 4633/2014 г. Поставеният въпрос бил разрешен и в противоречие с ТР № 1/09.12.2013 г. по т. д. № 1/2013 г. на ОСГТК на ВКС.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против въззивното определение е процесуално допустима. Тя е подадена в срока по чл. 275, ал.1 ГПК и е насочена срещу определението на въззивния съд, с което е потвърдено определение, преграждащо по-нататъшното развитие на делото. </w:t>
        <w:tab/>
        <w:br/>
        <w:tab/>
        <w:t xml:space="preserve"> </w:t>
        <w:tab/>
        <w:br/>
        <w:tab/>
        <w:t xml:space="preserve"> По допустимостта на касационното обжалване по реда на чл.274,ал.3 ГПК вр. чл. 288 ГПК, настоящият съдебен състав намира следното</w:t>
        <w:tab/>
        <w:br/>
        <w:tab/>
        <w:t xml:space="preserve"> </w:t>
        <w:tab/>
        <w:br/>
        <w:tab/>
        <w:t xml:space="preserve"> Не са налице сочените от жалбоподателката основания на чл.280,ал.1 ГПК за допускане касационно обжалване на определението. Въззивният съд е съобразил установената съдебна практика, в т. ч. и задължителната за него практика на ВКС по приложението на чл. 129, ал. 3 ГПК (чл. 100, ал. 2 ГПК отм., съгласно която при неотстраняване в срок на нередовности на исковата молба тя подлежи на връщане. В настоящия случай исковата молба е била оставяна многократно без движение в частта по предявените обективно и субективно съединени искове с правно основание чл. 45 ЗЗД. Даваните до ищцата указания са ясни и конкретни – да посочи какви са конкретните действия на всеки ответник, в какъв период от време са извършвани същите, в какво се състои тяхната противоправност и в какво се състои причинната връзка с претендираното обезщетение. </w:t>
        <w:tab/>
        <w:br/>
        <w:tab/>
        <w:t xml:space="preserve"> </w:t>
        <w:tab/>
        <w:br/>
        <w:tab/>
        <w:t xml:space="preserve"> Приложените съдебни определения не могат да се преценят като относими към настоящия правен спор и не обосновават прилагане на сочените основания на чл.280,ал.1 ГПК. В определение № 969/22.12.2014 г. на ВКС по ч. гр. д. № 6550/2014 г., съдът се е произнесъл по въпроса за начина на идентификация на сочено от страната конкретно доказателство /съдебно решение/, а в определение № 408/15.12.2014 г. на ВКС по ч. гр. д. № 4633/2014 г. въпросът за процесуалната легитимация на ответника, която се определя от твърденията на ищеца в исковата молба. Соченото от жалбоподателката относно доклада на първоинстанционния съд е също неотносимо към правния спор, защото касае друг етап от първоинстанционното исково производство – изготвяне на доклад по чл.146 ГПК и разпределяне на доказателствената тежест между страните.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 94 от 26.03.2015 г. по ч. гр. д. № 123/2015 г. на Великотърновски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