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№8588/23.06.2014 по адм. д. №6518/2014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122е, ал. 1 ЗОП във връзка с чл. 208-228 АПК.</w:t>
        <w:tab/>
        <w:br/>
        <w:tab/>
        <w:t xml:space="preserve">Образувано е по касационна жалба на адвокат Л. И.-адвокат-пълномощник на „Естат” ООД, гр. С. против решение № 425 от 9.04.2014 г. на Комисията за защита на конкуренцията (КЗК), постановено по преписка № КЗК-279 от 7.03.2014 г., с което жалбата на дружеството срещу решението на възложителя за класиране на участниците и определяне на изпълнител на обществената поръчка е оставена без уважение.</w:t>
        <w:tab/>
        <w:br/>
        <w:tab/>
        <w:t xml:space="preserve">В касационната жалба се съдържа оплакване за неправилност на решението. Релевира се необоснованост и допуснато нарушение на материалния закон. По изложените съображения в нея се моли, решението да се отмени, като се отмени и решението на възложителя, поради това, че то не е мотивирано.</w:t>
        <w:tab/>
        <w:br/>
        <w:tab/>
        <w:t xml:space="preserve">КЗК и заинтересованата страна не вземат становище.</w:t>
        <w:tab/>
        <w:br/>
        <w:tab/>
        <w:t xml:space="preserve">От ответника – Агенция „Пътна инфраструктура” (АПИ) е постъпил писмен отговор, в който се съдържа становище за неоснователност на касационната жалба, като са изложени твърдения противни на тези, направени от касатора. Писменият отговор се поддържа и от процесуалния представител на ответника по касация в съдебно заседание, който иска съдът да му присъди разноски представляващи юрисконсултско възнаграждение.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жалбата. Прокурорът счита, че решението на КЗК е обосновано правилно, мотивирано и законосъобразно. Намира, че от данните по делото е установено, че комисията по чл. 34 ЗОП е изложила мотивирано становище защо не приема представената писмена обосновка, с което не е допуснала нарушение на чл. 70, ал. 2 и 3 ЗОП. Прокурорът сочи освен това, че преценката на комисията на възложителя дали да приеме или не писмената обосновка е преценка по целесъобразност, върху която не се упражнява контрол за законосъобразност.</w:t>
        <w:tab/>
        <w:br/>
        <w:tab/>
        <w:t xml:space="preserve">Настоящият състав на Върховния административен съд, четвърто отделение намира касационната жалба за процесуално допустима. Тя е подадена от надлежна страна в срока по чл. 122е, ал. 1 ЗОП и срещу правораздавателен акт, който подлежи на съдебен контрол за законосъобразност. Разгледана по същество касационната жалба е неоснователна.</w:t>
        <w:tab/>
        <w:br/>
        <w:tab/>
        <w:t xml:space="preserve">От данните по делото се установява, че председателят на Управителния съвет на АПИ, действащ като възложител, с решение № 167 от 16.10.2013 г. е открил открита по вид процедура за възлагане на обществена поръчка с предмет: „Избор на изпълнител за извършване на проучване на удовлетвореността на ползвателите на пътища”. С решението за откриване на процедурата е одобрил обявлението и документацията за участие с критерий за избор на оферта - най-ниската предложена цена.</w:t>
        <w:tab/>
        <w:br/>
        <w:tab/>
        <w:t xml:space="preserve">Между страните пред КЗК не е имало спор относно това, че „Естат” ООД е предложило ценова оферта с числово изражение, което е било с повече от 20 на сто по-благоприятно от средните стойности на предложенията на останалите участници, поради което комисията-помощен орган на възложителя му е изискала писмена обосновка. Становището си по получената в срок писмена обосновка комисията по чл. 34 ЗОП е отразила в протокол № 3. В него комисията е изложила мотиви по всеки един пункт от обосновката на „Естат” ООД. Като краен извод е преценила, че изложените обстоятелства в обосновката не са обективни, поради което е предложила този участник за отстраняване от процедурата. Възложителят е възприел изцяло мотивите на помощния си орган в решението си по чл. 73, ал. 2 ЗОП и е отстранил „Естат” ООД от участие в процедурата. Това решение на възложителя № 9 от 5.02.2014 г. е обжалвано от „Естат” ООД пред КЗК.</w:t>
        <w:tab/>
        <w:br/>
        <w:tab/>
        <w:t xml:space="preserve">Органът по преразглеждане е приел жалбата за процесуално допустима и я е разгледал по същество. Приел я е за неоснователна. КЗК е направила теоретичен анализ на хипотезите на чл. 70, ал. 1-3 ЗОП, посочила е съдържанието на мотивите на помощния орган на възложителя, като е акцентирала върху най-важните им части, които е съпоставила с материалното право и е направила правен извод, че комисията по чл. 34 ЗОП не е допуснала нарушение по чл. 70, ал. 1 -3 ЗОП Като краен извод е приела жалбата за неоснователна, поради което я е оставила без уважение.</w:t>
        <w:tab/>
        <w:br/>
        <w:tab/>
        <w:t xml:space="preserve">Постановеното решение е правилно и следва да бъде потвърдено.</w:t>
        <w:tab/>
        <w:br/>
        <w:tab/>
        <w:t xml:space="preserve">Правилни и обосновани са изводите на КЗК относно това, че комисията-помощен орган на възложителя, при приемане на писмената обосновка, трябва да изложи обосновани мотиви относно това кои обстоятелства, посочени в обосновката, дадена от участника, приема за обективни и кои от доказателствата счита, че сочат за осъществена някоя или някои от хипотезите на чл. 70, ал. 2, т. 1-5. Когато комисията не приеме писмената обосновка също е длъжна да изложи мотиви относно това, кои обстоятелства в писмената обосновка не приема за обективни и защо. Настоящият състав споделя изводите на КЗК, че преценката на комисията на възложителя дали да приеме или не писмената обосновка е преценка по целесъобразност, върху която не се упражнява контрол за законосъобразност. Но от мотивите на комисията свързани с обосновката трябва ясно да личи преценката й за всички обстоятелства, посочени в обосновката, обсъждането им и излагането на собствени мотиви, които обосновано водят до извод за приемане или не на писмената обосновка. По този начин, както правилно е приела и КЗК се постига не само правилното приложение на материалния закон, но и целите на ЗОП в чл. 2 – равенство и недопускане на дискриминация, за свободна и лоялна конкуренция и за публичност и прозрачност на процедурата по възлагане на обществената поръчка.</w:t>
        <w:tab/>
        <w:br/>
        <w:tab/>
        <w:t xml:space="preserve">Неоснователно е оплакването в касационната жалба, че решението е необосновано. Във фактическата си част от мотивите, органът по преразглеждане е описал подробно съдържанието на мотивите на комисията по чл. 34 ЗОП, а в правните си изводи ги е съпоставил с чл. 70, ал. 1-3 ЗОП и е извел правилни и обосновани правни изводи относно спазването на чл. 70, ал. 2 и 3 от страна на комисията.</w:t>
        <w:tab/>
        <w:br/>
        <w:tab/>
        <w:t xml:space="preserve">Неоснователно е и оплакването за допуснато нарушение на материалния закон. Писмената обосновка на „Естат” ООД е обсъдена пункт по пункт от комисията на възложителя и тя не е намерила наличие на нито една от хипотезите на чл. 70, ал. 2, т. 1-5 ЗОП, която да сочи кумулативно на обективно обстоятелство, поради което не я е приела. Неоснователно и в противоречие с писмените доказателства се твърди, че решението на комисията, взето по целесъобразност и надлежно обосновано е постановено в нарушение на материалния закон, както и че КЗК като е установила, че комисията не е допуснала нарушение на същия и оставила жалбата без уважение е постановила неправилно решение.</w:t>
        <w:tab/>
        <w:br/>
        <w:tab/>
        <w:t xml:space="preserve">По изложените съображения решението на органа по преразглеждане е правилно и законосъборазно и при постановяването му не са допуснати нарушения на материалния закон, които да обосновават неговата отмяна.</w:t>
        <w:tab/>
        <w:br/>
        <w:tab/>
        <w:t xml:space="preserve">Направеното искане от процесуалния представител на ответната страна по касация за присъждане на юрисконсултско възнаграждение, с оглед на изхода на спора следва да се уважи на основание чл. 143, ал. 4 АПК във връзка с чл. 78, ал. 8 ГПК, приложим според препращането на чл. 144 АПК. Касаторът следва да заплати на АПИ разноски, представляващи юрисконсулстко възнаграждение в размер 500 лв., на основание чл. 8, ал. 2, т. 5 от Наредбата за минималните размери на адвокатските възнаграждения.</w:t>
        <w:tab/>
        <w:br/>
        <w:tab/>
        <w:t xml:space="preserve">Водим от горното и на основание чл. 221, ал. 2, предложение първо АПК настоящият състав на Върховния административен съд, четвърто отделение РЕШИ:</w:t>
        <w:tab/>
        <w:br/>
        <w:tab/>
        <w:t xml:space="preserve">ОСТАВЯ в сила решение № 425 от 9.04.2014 г. на Комисията за защита на конкуренцията, постановено по преписка № КЗК-279 от 7.03.2014 г.</w:t>
        <w:tab/>
        <w:br/>
        <w:tab/>
        <w:t xml:space="preserve">ОСЪЖДА „Естат” ООД с ЕИК 130891931 със седалище в гр. С. и адрес на управление кв. „Младост”, бл. 548, вх. „Б”, ет. 2, ап. 203 да заплати на Агенция „Пътна инфраструктура” разноски в размер 500 (петстотин) лева. РЕШЕНИЕТО е окончателно. Вярно с оригинала, ПРЕДСЕДАТЕЛ: /п/ Н. Д. секретар: ЧЛЕНОВЕ: /п/ Т. Х./п/ К. К. Н.Д.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