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№209/12.08.2022 по търг. д. №2974/2019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Е№209</w:t>
        <w:tab/>
        <w:br/>
        <w:tab/>
        <w:t xml:space="preserve"/>
        <w:tab/>
        <w:br/>
        <w:tab/>
        <w:t xml:space="preserve">Гр. София, 12.08. 2022 год.</w:t>
        <w:tab/>
        <w:br/>
        <w:tab/>
        <w:t xml:space="preserve"/>
        <w:tab/>
        <w:br/>
        <w:tab/>
        <w:t xml:space="preserve">Върховният касационен съд на Република България, Търговска колегия, ІІ-ро отделение, в закрито заседание на 22.07.2022 г.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 </w:t>
        <w:tab/>
        <w:br/>
        <w:tab/>
        <w:t xml:space="preserve"/>
        <w:tab/>
        <w:br/>
        <w:tab/>
        <w:t xml:space="preserve">Като изслуша докладваното от съдия Петя Хорозова </w:t>
        <w:tab/>
        <w:br/>
        <w:tab/>
        <w:t xml:space="preserve"/>
        <w:tab/>
        <w:br/>
        <w:tab/>
        <w:t xml:space="preserve">т. д. № 2974/2019 год., за да се произнесе, взе предвид:</w:t>
        <w:tab/>
        <w:br/>
        <w:tab/>
        <w:t xml:space="preserve"/>
        <w:tab/>
        <w:br/>
        <w:tab/>
        <w:t xml:space="preserve">С определение № 183/31.03.2022 г. е допуснато касационно обжалване на решение № 1801 от 16.07.2019 г. по в. гр. д.№ 4778/2018 г. на Софийския апелативен съд, в обжалваните от касатора Т. В. Г. части, като на последния са дадени указания да представи доказателства за внасяне на дължимата за разглеждането на касационната жалба държавна такса в размер на 649.72 лв., в седмичен срок от връчване на съобщението.</w:t>
        <w:tab/>
        <w:br/>
        <w:tab/>
        <w:t xml:space="preserve"/>
        <w:tab/>
        <w:br/>
        <w:tab/>
        <w:t xml:space="preserve">В посочения срок процесуалният му пълномощник е поискал от съда да освободи Т. В. Г. от задължението за внасяне на държавна такса. След представяне в указания срок на декларация за обстоятелствата по чл.83 ал.2 ГПК, изходяща от касатора, е постановено определение № 181/22.06.2022 г., с което искането по чл.83 ал.2 ГПК е оставено без уважение. Определението е връчено на 06.07.2022 г. и е влязло в законна сила. С него на касатора е предоставен нов 1-седмичен срок за изпълнение на задължението му към бюджета, съобщението за което също е надлежно връчено на процесуалния му пълномощник, но такова не е последвало. Според съдебния състав, касаторът е следвало да представи доказателства за внесената такса най-късно на 20.07.2022 г., което не е сторено, като включително към настоящия момент, по данни от счетоводството на ВКС, дължимата сума от 649.72 лв. не е постъпвала по сметката за държавни такси на съда.</w:t>
        <w:tab/>
        <w:br/>
        <w:tab/>
        <w:t xml:space="preserve"/>
        <w:tab/>
        <w:br/>
        <w:tab/>
        <w:t xml:space="preserve">При тези данни и предвид липсата на представени доказателства за своевременно внасяне на изискуемата държавна такса, настоящият съдебен състав намира, че следва да се приложат неблагоприятните правни последици от неизпълнение на дадените указания относно редовността на жалбата, за които касаторът е редовно уведомен, а именно – прекратяване на касационното производство.</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ПРЕКРАТЯВА производството по т. д.№ 2974/2019 г. по описа на ВКС, ТК, ІІ т. о. </w:t>
        <w:tab/>
        <w:br/>
        <w:tab/>
        <w:t xml:space="preserve"/>
        <w:tab/>
        <w:br/>
        <w:tab/>
        <w:t xml:space="preserve">Определението подлежи на обжалване с частна жалба пред друг състав на ВКС, ТК,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