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№257/28.01.2026 по ч. търг. д. №47/2026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257</w:t>
        <w:tab/>
        <w:br/>
        <w:tab/>
        <w:t xml:space="preserve"/>
        <w:tab/>
        <w:br/>
        <w:tab/>
        <w:t xml:space="preserve">гр. София, 28.01.2026г.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двадесет и втори януари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47 по описа за 2026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частна касационна жалба на ищците Н. В. и М. А. срещу въззивно определение на Варненски апелативен съд.</w:t>
        <w:tab/>
        <w:br/>
        <w:tab/>
        <w:t xml:space="preserve"/>
        <w:tab/>
        <w:br/>
        <w:tab/>
        <w:t xml:space="preserve">Въззивният съд е потвърдил първоинстанционното разпореждане за връщане на основание чл. 129, ал. 3 ГПК на исковата молба, с която срещу „Агроспектър“ ООД са предявени искове по чл. 74 ТЗ.</w:t>
        <w:tab/>
        <w:br/>
        <w:tab/>
        <w:t xml:space="preserve"/>
        <w:tab/>
        <w:br/>
        <w:tab/>
        <w:t xml:space="preserve">За да постанови определението си, въззивният съд е приел, че след като първата инстанция е констатирала необходимост от назначаване на особен представител на ответното дружество съгласно чл. 29, ал. 4 ГПК и е дала на ищците указание за авансово внасяне на депозит за възнаграждение на особения представител, съобщението за това е било редовно връчено по реда на чл. 51, ал. 1, изр. 2 ГПК на адвокат в кантората на упълномощения от ищците адвокат, но в срока, започнал да тече от датата на така извършеното връчване, както и до постановяване на разпореждането за връщане на исковата молба, депозит не е бил внесен. Твърденията за късно предаване на съобщението и за влошено здравословно състояние на пълномощника, възпрепятствали изпълнението на указанията в срок, съдът е приел за значими за евентуално производство за възстановяване на срока по реда на чл. 64 ГПК, но неотносими към въпроса за законосъобразността на обжалваното разпореждане.</w:t>
        <w:tab/>
        <w:br/>
        <w:tab/>
        <w:t xml:space="preserve"/>
        <w:tab/>
        <w:br/>
        <w:tab/>
        <w:t xml:space="preserve">Допускане на касационното обжалване се иска на основание чл. 280, ал. 1, т. 3 ГПК по въпроса „Изричното изявление на ищеца за връчване на съобщения по реда на чл. 38а, ал. 3 ГПК чрез ЕПЕП (инкорпорирано в електронния пакет при подаване на исковата молба) като специална норма дерогира ли общата норма за връчването на съдебни книжа на хартиен носител - чрез призовкар?“. След възпроизвеждане на относимите към въпроса факти по делото и на разпоредбите по чл. 38а, ал. 1 ГПК се поддържа, че въпросът е от значение за точното прилагане на закона и за развитието на правото, доколкото се отнася до приложението на нов закон или правна норма, която е неясна и се нуждае от тълкуване или по приложението на която липсва съдебна практика или наличната е противоречива, респ. е налице необходимост от промяна в поддържаното от досегашната практика становище.</w:t>
        <w:tab/>
        <w:br/>
        <w:tab/>
        <w:t xml:space="preserve"/>
        <w:tab/>
        <w:br/>
        <w:tab/>
        <w:t xml:space="preserve">Постъпило е и допълнително искане от частните жалбоподатели за спиране на производството на основание чл. 229, ал. 1, т. 4 ГПК до приключване на производството по друго дело на ОС - Добрич с предмет нищожност на същите решения на ОС, атакувани с предявените по настоящото дело искове по чл. 74 ТЗ.</w:t>
        <w:tab/>
        <w:br/>
        <w:tab/>
        <w:t xml:space="preserve"/>
        <w:tab/>
        <w:br/>
        <w:tab/>
        <w:t xml:space="preserve">Искането за спиране е неоснователно. На първо място, предвид правомощията на касационната инстанция, ограничени до проверка за валидност, процесуална допустимост и правилност на обжалваното решение, респ. определение, при недопустимост да се събират нови доказателства и да се установяват нови факти, в касационното производство чл. 229, ал. 1, т. 4 ГПК не намира приложение, освен по изключение в хипотезата на чл. 295 ГПК (арг. от мотивите към т. 1 от ТР № 1/2017 на ВКС-ОСГТК). Независимо от това, на второ място, в конкретния случай не е и налице връзка на обусловеност между настоящото частно производство и производството по посоченото като обуславящо дело, доколкото предметът на частното производство е ограничен до процесуалния въпрос за редовността на исковата молба и процедурата за отстраняване на нередовностите, към който евентуалната нищожност на оспорваните решения на ОС, като въпрос по същество, няма отношение.</w:t>
        <w:tab/>
        <w:br/>
        <w:tab/>
        <w:t xml:space="preserve"/>
        <w:tab/>
        <w:br/>
        <w:tab/>
        <w:t xml:space="preserve">Касационното обжалване не следва да се допуска, тъй като формулираният въпрос не удовлетворява общото изискване по чл. 280, ал. 1 ГПК съгласно разясненията по т. 1 от ТР № 1/2009 на ВКС-ОСГТК да е обусловил правните изводи на въззивния съд, доколкото съдът не е обсъждал наличието или липсата на съгласие по чл. 38а, ал. 3 ГПК за получаване на електронни изявления и документи, нито дали такова съгласие изключва възможността за връчване по реда на чл. 51, ал. 1 ГПК.</w:t>
        <w:tab/>
        <w:br/>
        <w:tab/>
        <w:t xml:space="preserve"/>
        <w:tab/>
        <w:br/>
        <w:tab/>
        <w:t xml:space="preserve">С тези мотиви съдътОПРЕДЕЛИ:Не допуска касационно обжалване на определение № 684/17.12.2025 г. по ч. т. д. № 497/2025 г. по описа на Варненски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