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№218/17.05.2010 по нак. д. №153/2010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218 </w:t>
        <w:tab/>
        <w:br/>
        <w:tab/>
        <w:t xml:space="preserve"/>
        <w:tab/>
        <w:br/>
        <w:tab/>
        <w:t xml:space="preserve">София, 17 май 2010 год.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</w:t>
        <w:tab/>
        <w:br/>
        <w:tab/>
        <w:t xml:space="preserve"> </w:t>
        <w:tab/>
        <w:br/>
        <w:tab/>
        <w:t xml:space="preserve">Р. Б, трето наказателно отделение, в открито съдебно заседание на </w:t>
        <w:tab/>
        <w:br/>
        <w:tab/>
        <w:t xml:space="preserve"> </w:t>
        <w:tab/>
        <w:br/>
        <w:tab/>
        <w:t xml:space="preserve">.. осми април …........... 2010 год. в състав: </w:t>
        <w:tab/>
        <w:br/>
        <w:tab/>
        <w:t xml:space="preserve"/>
        <w:tab/>
        <w:br/>
        <w:tab/>
        <w:t xml:space="preserve">ПРЕДСЕДАТЕЛ:. . С. Р. ......................... </w:t>
        <w:tab/>
        <w:br/>
        <w:tab/>
        <w:t xml:space="preserve"/>
        <w:tab/>
        <w:br/>
        <w:tab/>
        <w:t xml:space="preserve">ЧЛЕНОВЕ:. . П. П. ..................... </w:t>
        <w:tab/>
        <w:br/>
        <w:tab/>
        <w:t xml:space="preserve"/>
        <w:tab/>
        <w:br/>
        <w:tab/>
        <w:t xml:space="preserve">.. С. М. ............................ </w:t>
        <w:tab/>
        <w:br/>
        <w:tab/>
        <w:t xml:space="preserve"/>
        <w:tab/>
        <w:br/>
        <w:tab/>
        <w:t xml:space="preserve">при секретар. . И. И. ..................................... </w:t>
        <w:tab/>
        <w:br/>
        <w:tab/>
        <w:t xml:space="preserve"> </w:t>
        <w:tab/>
        <w:br/>
        <w:tab/>
        <w:t xml:space="preserve">и в присъствието на прокурора от ВКП. . П. М. ......... изслуша </w:t>
        <w:tab/>
        <w:br/>
        <w:tab/>
        <w:t xml:space="preserve"> </w:t>
        <w:tab/>
        <w:br/>
        <w:tab/>
        <w:t xml:space="preserve">докладваното от съдията. . С.М. .................................... Н.Д. №. . 153. . /. . 10. . год. </w:t>
        <w:tab/>
        <w:br/>
        <w:tab/>
        <w:t xml:space="preserve"/>
        <w:tab/>
        <w:br/>
        <w:tab/>
        <w:t xml:space="preserve">Производството пред Върховния касационен съд е с основание по чл. 422, ал. 1, т. 5 НПК. </w:t>
        <w:tab/>
        <w:br/>
        <w:tab/>
        <w:t xml:space="preserve"> </w:t>
        <w:tab/>
        <w:br/>
        <w:tab/>
        <w:t xml:space="preserve"> Образувано е по искане на Главния прокурор на Р. Б и молба на А. М. В. за отмяна по реда на възобновяване на определение № 518/04.01.2010 г. по в. ч.н. д. № 779/09 г. на Софийски апелативен съд, с което е потвърдено определение от 23.10.2009 г. по ч. н.д. № 3777/09 г. на Софийски градски съд в частта, с която е постановено отделното изтърпяване на наказанието пробация, наложено на осъдения с една от двете присъди, по които е определено общо наказание. </w:t>
        <w:tab/>
        <w:br/>
        <w:tab/>
        <w:t xml:space="preserve"> </w:t>
        <w:tab/>
        <w:br/>
        <w:tab/>
        <w:t xml:space="preserve">В искането се излагат доводи за нарушение на материалния закон, утежняващо положението на осъдения. </w:t>
        <w:tab/>
        <w:br/>
        <w:tab/>
        <w:t xml:space="preserve"> </w:t>
        <w:tab/>
        <w:br/>
        <w:tab/>
        <w:t xml:space="preserve">В съдебното заседание пред настоящата инстанция искането се поддържа от представителя на прокуратурата. </w:t>
        <w:tab/>
        <w:br/>
        <w:tab/>
        <w:t xml:space="preserve"> </w:t>
        <w:tab/>
        <w:br/>
        <w:tab/>
        <w:t xml:space="preserve">Осъденият лично и чрез назначеният му служебен защитник намира искането за основателно и моли същото да бъде уважено. 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на страните и извърши проверка за наличието на основанията за възобновяване, приема за установено следното: </w:t>
        <w:tab/>
        <w:br/>
        <w:tab/>
        <w:t xml:space="preserve"> </w:t>
        <w:tab/>
        <w:br/>
        <w:tab/>
        <w:t xml:space="preserve"> За периода 2002 – 2008 г. А. М. В. е осъждан пет пъти за извършени престъпления от общ характер. </w:t>
        <w:tab/>
        <w:br/>
        <w:tab/>
        <w:t xml:space="preserve"> </w:t>
        <w:tab/>
        <w:br/>
        <w:tab/>
        <w:t xml:space="preserve">По предложение на Софийска градска прокуратура по реда на чл. 306, ал. 1, т. 1 НПК за приложение на чл. 25, ал.1 във вр. с чл. 23, ал. 1 НК е образувано н. ч.д. № 3777/09 г. по описа на Софийски градски съд. </w:t>
        <w:tab/>
        <w:br/>
        <w:tab/>
        <w:t xml:space="preserve"> </w:t>
        <w:tab/>
        <w:br/>
        <w:tab/>
        <w:t xml:space="preserve">С протоколно определение от 23.10.2009 г. са групирани наказанията лишаване от свобода на В., наложени по н. о.х. д. № 2153/08 г. и нохд № 2126/08 г. на същия съд. </w:t>
        <w:tab/>
        <w:br/>
        <w:tab/>
        <w:t xml:space="preserve"> </w:t>
        <w:tab/>
        <w:br/>
        <w:tab/>
        <w:t xml:space="preserve">На основание чл. 24 НК определеното общо най – тежко наказание четири години и единадесет месеца лишаване от свобода е увеличено с две години. </w:t>
        <w:tab/>
        <w:br/>
        <w:tab/>
        <w:t xml:space="preserve"> </w:t>
        <w:tab/>
        <w:br/>
        <w:tab/>
        <w:t xml:space="preserve">Постановено е отделно изтърпяване на наказанието пробация, наложено по н. о.х. д. № 2126/08 г. на Софийски градски съд за извършено престъпление по чл. 150 НК със следните пробационни мерки: </w:t>
        <w:tab/>
        <w:br/>
        <w:tab/>
        <w:t xml:space="preserve"> </w:t>
        <w:tab/>
        <w:br/>
        <w:tab/>
        <w:t xml:space="preserve">- задължителна регистрация по настоящ адрес за срок от две години и шест месеца; </w:t>
        <w:tab/>
        <w:br/>
        <w:tab/>
        <w:t xml:space="preserve"> </w:t>
        <w:tab/>
        <w:br/>
        <w:tab/>
        <w:t xml:space="preserve">- задължителни периодични срещи с пробационен служител за срок от две години и шест месеца; </w:t>
        <w:tab/>
        <w:br/>
        <w:tab/>
        <w:t xml:space="preserve"> </w:t>
        <w:tab/>
        <w:br/>
        <w:tab/>
        <w:t xml:space="preserve">- включване в курсове за професионална квалификация, програми за обществено въздействие за срок от две години. </w:t>
        <w:tab/>
        <w:br/>
        <w:tab/>
        <w:t xml:space="preserve"> </w:t>
        <w:tab/>
        <w:br/>
        <w:tab/>
        <w:t xml:space="preserve">Така постановеното определение е потвърдено изцяло с атакуваният пред настоящата инстанция въззивен съдебен акт. </w:t>
        <w:tab/>
        <w:br/>
        <w:tab/>
        <w:t xml:space="preserve"> </w:t>
        <w:tab/>
        <w:br/>
        <w:tab/>
        <w:t xml:space="preserve">Искането за възобновяване на в. н.ч. д. № 779/09 г. по описа на Софийски апелативен съд е ОСНОВАТЕЛНО. </w:t>
        <w:tab/>
        <w:br/>
        <w:tab/>
        <w:t xml:space="preserve"> </w:t>
        <w:tab/>
        <w:br/>
        <w:tab/>
        <w:t xml:space="preserve">Посоченото групиране е извършено при допуснато съществено нарушение на материалния закон, довело до утежняване положението на осъдения, което е абсолютно основание за отмяна на постановеното въззивно определение и възобновяване на производството. </w:t>
        <w:tab/>
        <w:br/>
        <w:tab/>
        <w:t xml:space="preserve"> </w:t>
        <w:tab/>
        <w:br/>
        <w:tab/>
        <w:t xml:space="preserve">Когато наложените наказания са различни по вид и се прилагат правилата за съвкупностите, разпоредбата на чл. 23, ал. 1 НК предвижда поглъщане на по-леките наказания от по-тежките по вид и размер, като се държи сметка за специалния режим на присъединяване на наказанията обществено порицание, лишаване от права по чл. 37, ал. 1, т. 6, 7 и 9 от НК и глоба и конфискация (чл. 23, ал. 2 и ал. 3 от НК). </w:t>
        <w:tab/>
        <w:br/>
        <w:tab/>
        <w:t xml:space="preserve"> </w:t>
        <w:tab/>
        <w:br/>
        <w:tab/>
        <w:t xml:space="preserve">Допуснатото съществено нарушение по смисъла на чл. 348, ал. 1, т. 1 от НПК е основание за възобновяване на производството по делото и отмяна на определението в атакуваната му пред настоящата инстанция част. </w:t>
        <w:tab/>
        <w:br/>
        <w:tab/>
        <w:t xml:space="preserve"> </w:t>
        <w:tab/>
        <w:br/>
        <w:tab/>
        <w:t xml:space="preserve">Мотивиран от изложените по-горе съображения, Върховният касационен съд, трето наказателно отделение, на основание чл. 422, ал. 1, т. 5, вр. чл. 348, ал. 1, т. 1 НПК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ОТМЕНЯ по реда на възобновяването определение № 518 от 04.01.2010 г., постановено по в. ч.н. д. № 779/2006 г. на Софийски апелативен съд, в часта, с която е постановено осъденият А. М. В. да изтърпи отделно от общо определеното наказание лишаване от свобода наказание пробация за срок от две години и шест месеца с пробационни мерки по чл. 42а, ал.2, т. 1 и 2 НК и две години с пробационна мярка по по чл. 42а, ал. 2, т. 4 НК.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