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№89/17.07.2015 по търг. д. №2893/2014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89</w:t>
        <w:tab/>
        <w:br/>
        <w:tab/>
        <w:t xml:space="preserve"> </w:t>
        <w:tab/>
        <w:br/>
        <w:tab/>
        <w:t xml:space="preserve"> [населено място], 17,07,2015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В. К. С на РЕПУБЛИКА БЪЛГАРИЯ, Търговска колегия, първо търговско отделение, в открито съдебно заседание на осемнадесети май, през две хиляди и петнадесета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 при секретаря Н. Т,като разгледа докладваното от съдия Божилова т. д.№ 2893 по описа за 2014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чл.47 т.4 предл. второ и трето ЗМТА. </w:t>
        <w:tab/>
        <w:br/>
        <w:tab/>
        <w:t xml:space="preserve"> </w:t>
        <w:tab/>
        <w:br/>
        <w:tab/>
        <w:t xml:space="preserve">Образувано е по иск на С. Т. В., за отмяна на арбитражно решение № 1221 / 08.04.2014 год. по арб. дело № 1221 / 2010 год. по описа на арбитър Б. Г,с което са уважени предявени от [фирма] против С. В. искове и последният е осъден да заплати сумата от 4 617,90 лева - дължима главница по договор за заем, лихва за забава в изплащането и неустойка за забава.Ищецът твърди, че не е уведомен за арбитражното производство, впрочем образувано през 2010 год. и по което предходно постановено арбитражно решение е отменено по иск на страната по чл.47 т.4 ЗМТА - с решение № 123 / 15.08.2013 год. по т. д.№ 675 / 2012 год. на ІІ т. о. на ВКС, като формално сочи и хипотезата на неучаствал по независещи от него причини в арбитражното производство, но при идентична на обосноваваща хипотезата на чл.47 т.4 пр. второ ЗМТА мотивировка.Намира, че с еднократния „опит за доставка„ не е изпълнено изискването на чл.32 ал.1 ЗМТА за старателно издирване на получателя, </w:t>
        <w:tab/>
        <w:br/>
        <w:tab/>
        <w:t xml:space="preserve"> </w:t>
        <w:tab/>
        <w:br/>
        <w:tab/>
        <w:t xml:space="preserve"> Ответникът - [фирма] – оспорва иска като недопустим, предвид неспазен срок по чл. 48 ал.1 ЗМТА, считано от датата на опит за доставка на арбитражното решение - 11 април 2014 год., върната с идентични на посочените при опита за доставка на призовката за арбитражното дело причини за невръчването - „ отсъствие на получател „.Оспорва в евентуалност и основателността на иска, по съображения за неоснователност на довода за лишаване страната от участие в производството, предвид приложението на уредените в Общите условия специални правила за уведомяването, вкл. фингирано връчване на призовки и книжа / чл. 18.4 /, изключващи приложението на общите правила за призоваване на ГПК.От значение според страната и с оглед уговореното в Общите условия е удостоверяването на опита за доставка, което счита надлежно с представените доказателства. </w:t>
        <w:tab/>
        <w:br/>
        <w:tab/>
        <w:t xml:space="preserve"> </w:t>
        <w:tab/>
        <w:br/>
        <w:tab/>
        <w:t xml:space="preserve"> Искът е предявен от легитимирана страна, срещу влязъл в сила правораздавателен акт на недържавна институция - Арбитражен съд ad hoc, като видно от товарителница № 1050013305639 на Куриерска агенция [фирма], сочеща опит за доставка на арбитражното решение на 10 и 11 април 2014 год., не може да се приеме фингирано връчване, предвид формалното несъответствие на удостовереното от куриерската служба основание „отсъствие на получател„ и уговорените в чл.18.4 на Общите условия хипотези на фингирано връчване.Ищецът твърди, че е уведомен за арбитражното решение, с полученото от ЧСИ Д. С. рег.№ 889 на КЧСИ възражение от [фирма], към което е било приложено и копие от арбитражното решение, ползвайки за релевантна с оглед срока по чл. 48 ал.1 ЗМТА датата на входиране възражението – 15.04.2014 год. / доколкото уведомяването му би могло единствено да следва, а не да предхожда постъпването при ЧСИ на връчения документ /. Предвид така установеното, с депозирането на исковата молба на 15.07.2014 год. е спазен преклузивния срок по чл.48 ал.1 ГПК. </w:t>
        <w:tab/>
        <w:br/>
        <w:tab/>
        <w:t xml:space="preserve"> </w:t>
        <w:tab/>
        <w:br/>
        <w:tab/>
        <w:t xml:space="preserve">Като взе предвид становищата на страните и след като обсъди събраните по делото доказателства, Върховен касационен съд, състав на първо търговско отделение, приема за установено следното: </w:t>
        <w:tab/>
        <w:br/>
        <w:tab/>
        <w:t xml:space="preserve"> </w:t>
        <w:tab/>
        <w:br/>
        <w:tab/>
        <w:t xml:space="preserve">С решение № 1221 /08.04.2014 год. на арбитър Б. Г, по арб. д. № 1221 / 2010 год.,С. В. е осъден да заплати на [фирма] сумата от 4 617,90 лева – главница лихва за забава и неустойка, на основание договор за револвиращ заем, ведно със законната лихва върху цялата сума от предявяването на исковата молба до окончателното й заплащане, като са присъдени и разноски по арбитражното производство. Предходното решение под идентичен номер на арбитражното дело, с предмет същия спор, е отменено по реда на чл. 47 т.4 пр. второ ЗМТА, по идентични на тук изложените съображения за неуведомяване за арбитражното производство.</w:t>
        <w:tab/>
        <w:br/>
        <w:tab/>
        <w:t xml:space="preserve"> </w:t>
        <w:tab/>
        <w:br/>
        <w:tab/>
        <w:t xml:space="preserve"> При така установеното от фактическа страна, настоящият състав на първо търговско отделение на ВКС намира иска неоснователен по следните съображения: </w:t>
        <w:tab/>
        <w:br/>
        <w:tab/>
        <w:t xml:space="preserve"> </w:t>
        <w:tab/>
        <w:br/>
        <w:tab/>
        <w:t xml:space="preserve">Без значение са доказателствата за опити за доставка на призовката и книжа за новото разглеждане на делото, под същия номер, разпоредено изрично, като сигурно продължение на арбитражното производство, в диспозитива на решение № 123 / 15.08.2013 год. по т. д.№ 675/2012 год. на ВКС,ІІ т. о..Съгласно чл.47 т.4 пр. второ ЗМТА,обосноваване на което единствено основание се съдържа в исковата молба, отмяната на арбитражното решение предпоставя неуведомяване за арбитражното производство, като изначално осуетен достъп до същото, поради непридобито от страната знание за образуването и висящността му и по мнение на настоящия състав не може да се прилага разширително. Неуведомяване за формалното му последващо развитие не би могло да се обоснове с нарушение по чл.47 т.4 пр. второ ЗМТА, доколкото с разпоредбите на чл.47 ЗМТА в цялост, в който смисъл следва да се прилага стриктно и хипотезата на чл.47 т.4 пр. второ ЗМТА,се цели санкциониране не на всички нарушения в процедурата, формално от естество да накърнят защитата на страна в производството, а само драстични, несъвместими с действителната й воля / компетентността на арбитража /, с обществения ред или с непреодолими при добросъвестно упражняване на права от страната последици, на което изрично е приравнено изначалното й неуведомяване за арбитражното производство.С добросъвестно упражняване на права в случая ищецът е могъл да гарантира защитата си, като вече известен за образуваното и висящо арбитражно производство към датата на новото разглеждане на делото, депозирайки отговор, представяйки доказателства и като цяло информирайки се за развитието му. </w:t>
        <w:tab/>
        <w:br/>
        <w:tab/>
        <w:t xml:space="preserve"> </w:t>
        <w:tab/>
        <w:br/>
        <w:tab/>
        <w:t xml:space="preserve"> Водим от горното,Върховен касационен съд, състав на първо търговско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ОТХВЪРЛЯ иска на С. Т. В. за отмяна на арбитражно решение № 1221 / 08.04.2014 год. по арб. дело № 1221 / 2010 год. по описа на арбитър Б. Г, на основание чл. 47 т.4 предл. второ ЗМТА, </w:t>
        <w:tab/>
        <w:br/>
        <w:tab/>
        <w:t xml:space="preserve"> </w:t>
        <w:tab/>
        <w:br/>
        <w:tab/>
        <w:t xml:space="preserve">Решението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