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№1263/25.11.2015 по адм. д. №10032/2015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122е от ЗОП (ЗАКОН ЗЗД ОБЩЕСТВЕНИТЕ ПОРЪЧКИ) /ЗОП/ .</w:t>
        <w:tab/>
        <w:br/>
        <w:tab/>
        <w:t xml:space="preserve">Образувано е по касационна жалба на Консорциум "ГКВ - И.", подадена чрез упълномощени адв. В.П. и адв. В. И., против Решение № 604 от 23.07.2015 г. на Комисията за защита на конкуренцията (К.) по преписка, вх. № К.-358/17.06.2015 г. С жалбата се релевират множество възражения срещу изводите на Комисията относно отстраняването на дружеството от участие в процесната възлагателна процедура. Касационният жалбоподател излага подробни доводи за допуснати нарушения при провеждане на процедурата и моли Върховния административен съд да отмени обжалваното решение и атакуваното решение на възложителя като незаконосъобразно и претендира присъждане на направените по делото разноски.</w:t>
        <w:tab/>
        <w:br/>
        <w:tab/>
        <w:t xml:space="preserve">Ответниците - Комисията за защита на конкуренцията и кметът на [община], не изразяват становища по касационната жалба.</w:t>
        <w:tab/>
        <w:br/>
        <w:tab/>
        <w:t xml:space="preserve">Заинтересованата страна – [фирма]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защото К. е счела за правилни изводите на комисията по чл.34 ЗОП, че участникът не е обосновал и не е представил доказателства в подкрепа на твърденията си, поради което не са налице обективни обстоятелства, налагащи приемане на представената от него обосновка по показател Т2 и на основание чл. 70, ал. 3 от ЗОП във връзка с чл. 69, ал. 1, т. 3 от ЗОП</w:t>
        <w:tab/>
        <w:br/>
        <w:tab/>
        <w:t xml:space="preserve">жалбоподателят правилно е предложен за отстраняване от участие в процедурата.</w:t>
        <w:tab/>
        <w:br/>
        <w:tab/>
        <w:t xml:space="preserve">Като прецени наведените касационни основания и доводите на страните във връзка с тях, както и данните по делото, Върховният административен съд, четвърто отделение, намира касационната жалба за процесуално допустима - подадена е от надлежна страна и в срока, визиран в чл. 122е, ал. 1 от ЗОП</w:t>
        <w:tab/>
        <w:br/>
        <w:tab/>
        <w:t xml:space="preserve">. Разгледана по същество, касационната жалба е основателна по следните съображения:</w:t>
        <w:tab/>
        <w:br/>
        <w:tab/>
        <w:t xml:space="preserve">С обжалваното Решение № 604 от 23.07.2015 г. К. е оставена без уважение жалбата на Консорциум "ГКВ - И." срещу Решение № РД-10-873/29.05.2015 г. на кмета на [община] за класиране на офертите на участниците в процедура по обществена поръчка с предмет: "Определяне на изпълнител на консултантска услуга по изготвяне на доклад за инвестиционно съответствие на работен проект и строителен надзор на обект "Реконструкция на обща Пречиствателна станция за отпадъчни води (ПСОВ) за група населени места от общините П. и Д. М и саниране на Главен довеждащ канализационен колектор до ПСОВ към нея" съгласно Договорните условия на ФИДИК за технологично оборудване и проектиране-строителство за електро и машинно-монтажни работи и за строителни и инженерни обекти, проектирани от изпълнителя - Жълта книга, издание 1999 г. при спазване на изискванията на ЗУТ и подзаконовите нормативни актове", открита с Решение РД-10-1556 от 15.10.2014 г. на възложителя.</w:t>
        <w:tab/>
        <w:br/>
        <w:tab/>
        <w:t xml:space="preserve">За да достигне до този резултат, Комисията за защита на конкуренцията се е позовала на нормите на чл. 122г, ал. 1, т. 1 от ЗОП и чл. 122г, ал. 9 от ЗОП</w:t>
        <w:tab/>
        <w:br/>
        <w:tab/>
        <w:t xml:space="preserve">и е приела, че при провеждане на оспорената възлагателна процедура и при издаване на процесното решение от възложителя не са допуснати противоречия с императивните норми на ЗОП</w:t>
        <w:tab/>
        <w:br/>
        <w:tab/>
        <w:t xml:space="preserve">и с изискванията на обявената конкурсна документация. К. е разгледала всички твърдения на жалбоподателя и относно една част от тях е счела, че касаят изискванията за участие, утвърдени с документацията, която е одобрена с решението за откриване на процедурата. По отношение на възражението на жалбоподателя срещу отстраняването му от процедурата за възлагане на обществената поръчка е преценила, че е неоснователно, защото правомощието на оценителната комисия за приемането или неприемането на представената писмена обосновка е обвързано с наличието на обстоятелствата по чл. 70, ал. 2, т. 1 - 5 от ЗОП и дали те са обективни.</w:t>
        <w:tab/>
        <w:br/>
        <w:tab/>
        <w:t xml:space="preserve">Спора по делото и понастоящем е единствено правен и се отнася до това доколко писмената обосновка на отстранения участник относно показателя Т2 "Срок за изготвяне на доклад - Технически паспорт на строеж" е адекватна и не на изискванията на чл. 70, ал. 2, т. 1</w:t>
        <w:tab/>
        <w:br/>
        <w:tab/>
        <w:t xml:space="preserve">-</w:t>
        <w:tab/>
        <w:br/>
        <w:tab/>
        <w:t xml:space="preserve">5 от ЗОП</w:t>
        <w:tab/>
        <w:br/>
        <w:tab/>
        <w:t xml:space="preserve">и във всички случаи ли е следвало да бъде отстранен от участие само на това основание.</w:t>
        <w:tab/>
        <w:br/>
        <w:tab/>
        <w:t xml:space="preserve">В методиката за участие, за оценка на техническото предложение са заложени два показателя: Т1 "Срок за изпълнение на доклад за оценка на съответствието" и Т2 "Срок за изготвяне на доклад - Технически паспорт на строеж", като и по двата показателя възложителят е заложил, че не могат да се оферират срокове, по-кратки от 1 /един/ календарен ден.</w:t>
        <w:tab/>
        <w:br/>
        <w:tab/>
        <w:t xml:space="preserve">По показателя Т1 "Срок за изпълнение на доклад за оценка на съответствието", така и по показателя Т 2 "Срок за изготвяне на доклад - Технически паспорт на строеж" касаторът е оферирал 1 ден, което в сравнение с офертите на останалите участници безспорно е повече от 20% по-благоприятно предложение, което е ангажирало като последица изискване от помощната комисия по чл.34 ЗОП на писмена обосновка както от него, така и от останалите участници, които попадат в тази хипотеза.</w:t>
        <w:tab/>
        <w:br/>
        <w:tab/>
        <w:t xml:space="preserve">Аналитичната дейност на помощната комисия по приемането на писмените обосновки е обективирана в Протокол №2 /14.02.2015 г., където относно касатора като краен извод е посочено, че приема писмената обосновка по показател T 1 "Срок за изготвяне на доклад за оценка на съответствието" на основание</w:t>
        <w:tab/>
        <w:br/>
        <w:tab/>
        <w:t xml:space="preserve">чл. 70, ал. 2 от ЗОП</w:t>
        <w:tab/>
        <w:br/>
        <w:tab/>
        <w:t xml:space="preserve">поради наличие на обективни обстоятелства, даващи възможност на участника да обоснове по-благоприятното предложение, а по отношение показател Т 2 "Срок за изготвяне на доклад - Технически паспорт на строеж" не приема представената писмена обосновка, поради това, че са посочени бланкетни мотиви, липсват обективни обстоятелства по смисъла на</w:t>
        <w:tab/>
        <w:br/>
        <w:tab/>
        <w:t xml:space="preserve">чл. 70, ал. 2 от ЗОП</w:t>
        <w:tab/>
        <w:br/>
        <w:tab/>
        <w:t xml:space="preserve">, налични за участника и поради това е предложила участника консорциум „ГКВ – И.” да бъде отстранен от участие в процедурата на основание</w:t>
        <w:tab/>
        <w:br/>
        <w:tab/>
        <w:t xml:space="preserve">чл. 70, ал. 3 от ЗОП</w:t>
        <w:tab/>
        <w:br/>
        <w:tab/>
        <w:t xml:space="preserve">.</w:t>
        <w:tab/>
        <w:br/>
        <w:tab/>
        <w:t xml:space="preserve">С Решение № РД-10-873/29.05.2015 г. възложителят - кмета на [община] е обявил класирането на офертите на участниците в процедурата и в същото в шест точки са посочени отстранените участници, между които и касатора консорциум ГКВ-И., като относно него е посочено, че изцяло възприема мотивите на помощната комисия, изложени в Протокол № 2 от работата й, за неприемане на представената подробна писмена обосновка от участник Консорциум „ГКВ-И.” за начина на образуване на предложенията му по показатели Т1 "Срок за изготвяне на доклад за оценка на съответствието" и Показател Т2 "Срок за изготвяне на доклад - Технически паспорт на строеж", които са с повече от 20% по-благоприятни от средната стойност от предложенията на останалите участници по същия показател.</w:t>
        <w:tab/>
        <w:br/>
        <w:tab/>
        <w:t xml:space="preserve">За прецизност и пълнота на изложението следва да се посочи, че по отношение показател Т1 "Срок за изготвяне на доклад за оценка на съответствието", комисията е приела обосновката на този участник ( което неправилно е възприето от възложителя в решението му), а в останалата част мотивите на помощната комисия изглеждат по следния начин : „Комисията не приема така представената писмена обосновка по показател Т 2 "Срок за изготвяне на доклад - Технически паспорт на строеж " поради следното: Показателят включва изпълнението на два документа - окончателен доклад, съгласно</w:t>
        <w:tab/>
        <w:br/>
        <w:tab/>
        <w:t xml:space="preserve">чл. 168, ал. 6 от ЗУТ</w:t>
        <w:tab/>
        <w:br/>
        <w:tab/>
        <w:t xml:space="preserve">и Технически паспорт на строеж, съгласно</w:t>
        <w:tab/>
        <w:br/>
        <w:tab/>
        <w:t xml:space="preserve">Наредба № 5/28.12.2006 г.</w:t>
        <w:tab/>
        <w:br/>
        <w:tab/>
        <w:t xml:space="preserve">, видно от представената писмена обосновка по този показател участникът предлага в оферирания срок само изпълнението на Технически паспорт на строеж, като дори посочва в аргументите си, че срокът от един ден е достатъчен с оглед на това, че е предшестван от изготвения вече окончателен доклад. С оглед на това, че са посочени като благоприятни аргументи обстоятелствата по кумулативната свързаност на предвидените за изпълнение документи с вече изготвената екзекутивна документация и акт 15, което обуславя икономичност при изпълнение на задачите по показателя, комисията не може да приеме, че те са обективни обстоятелства по смисъла на</w:t>
        <w:tab/>
        <w:br/>
        <w:tab/>
        <w:t xml:space="preserve">чл. 70, ал. 2 от ЗОП</w:t>
        <w:tab/>
        <w:br/>
        <w:tab/>
        <w:t xml:space="preserve">, обосноваващи предложението на участника, с оглед на това, че са налични за всички участници в процедурата. Посочени са бланкетни мотиви, липсват обективни обстоятелства по смисъла на</w:t>
        <w:tab/>
        <w:br/>
        <w:tab/>
        <w:t xml:space="preserve">чл. 70, ал. 2 от ЗОП</w:t>
        <w:tab/>
        <w:br/>
        <w:tab/>
        <w:t xml:space="preserve">, налични за участника, с оглед на което комисията не приема представената обосновка по показател Т 2 "Срок за изготвяне на доклад - Технически паспорт на строеж”.</w:t>
        <w:tab/>
        <w:br/>
        <w:tab/>
        <w:t xml:space="preserve">На основание изложените по-горе мотиви Комисия предлага участника Консорциум „ГКВ-И.” да бъде отстранен от участие в процедурата на основание</w:t>
        <w:tab/>
        <w:br/>
        <w:tab/>
        <w:t xml:space="preserve">чл. 70, ал. 3 от ЗОП</w:t>
        <w:tab/>
        <w:br/>
        <w:tab/>
        <w:t xml:space="preserve">”.</w:t>
        <w:tab/>
        <w:br/>
        <w:tab/>
        <w:t xml:space="preserve">В практиката по приложението на чл.70 ЗОП както К., така и съда, многократно са обсъждали възможността за контрол на преценката на комисията по чл.34 ЗОП дали да приеме или не дадена обосновка в рамките на оперативната й самостоятелност. В тази връзка следва да се посочи, че съобр. чл.169 АПК съдебният контрол на оперативната самостоятелност е възможен, но и ограничен до проверката дали административният орган е разполагал с оперативна самостоятелност и спазил ли е изискването за законосъобразност на административните актове.</w:t>
        <w:tab/>
        <w:br/>
        <w:tab/>
        <w:t xml:space="preserve">Понастоящем се установява, че възложителят чрез помощната си комисия безспорно е разполагал с оперативна самостоятелност да преценява съответствието на писмените обосновки с някоя от предпоставките за продължаване на участието в процедурата, заложени в</w:t>
        <w:tab/>
        <w:br/>
        <w:tab/>
        <w:t xml:space="preserve">чл. 70, ал. 2 от ЗОП</w:t>
        <w:tab/>
        <w:br/>
        <w:tab/>
        <w:t xml:space="preserve">. Остава въпроса доколко помощната комисия е процедирала законосъобразно, а именно дали изводите й кореспондират на действителното фактическо положение.</w:t>
        <w:tab/>
        <w:br/>
        <w:tab/>
        <w:t xml:space="preserve">Предмет на спора е неприетата обосновка по показател Т2, поради съдът ще се съсредоточи само по него.</w:t>
        <w:tab/>
        <w:br/>
        <w:tab/>
        <w:t xml:space="preserve">В конкретния случай минимално определеният от възложителя срок по показател Т 2 "Срок за изготвяне на доклад - Технически паспорт на строеж” е 1 (един) календарен ден. Този срок е предложен от петима участници ( вкл. касатора), а останалите четирима са предложили от 2 до 4 дни. При тези данни е установено, че предложеният срок от 1 ден е с повече от 20% ( приравнени на 0,355 ден ) по-благоприятен от средната стойност ( 1,777 дни) от предложенията на останалите участници по същия показател, поради което на тези петима участници е изискана подробна писмена обосновка по чл.70, ал.1 ЗОП за начина на неговото образуване.</w:t>
        <w:tab/>
        <w:br/>
        <w:tab/>
        <w:t xml:space="preserve">В указания срок касаторът е представил такава, в която е посочил редица обстоятелства, които следва да бъдат цитирани точно, за да се прецени доколко са обективни в хипотезите на чл.70, ал.2 ЗОП и да бъдат съпоставени с мотивите комисията по чл.34 ЗОП, с които не ги е приела за обективни. Това се налага от доводите в касационната жалба във връзка с наведените отменителни основания, както и от задължителната служебна проверка за приложението на материалния закон, която следва да бъде извършена от съда съобр. чл.218, ал.2 АПК.</w:t>
        <w:tab/>
        <w:br/>
        <w:tab/>
        <w:t xml:space="preserve">В обосновката си относно показателите Т1 и Т2 касаторът е обяснил следното: „…. Главната предпоставка за сформиране на обединението (Консорциум ГКВ – И.) е опитът и наличните ресурси (материални, технически и човешки) за изпълнение на предмета на настоящата поръчка и в двете фирми. Фирмите в обединението имат в състава си експерти с многогодишен опит в управление, изготвяне на доклади за съответствие съгласно</w:t>
        <w:tab/>
        <w:br/>
        <w:tab/>
        <w:t xml:space="preserve">чл. 142, ал. 6</w:t>
        <w:tab/>
        <w:br/>
        <w:tab/>
        <w:t xml:space="preserve">и</w:t>
        <w:tab/>
        <w:br/>
        <w:tab/>
        <w:t xml:space="preserve">чл. 166, ал. 1 от ЗУТ</w:t>
        <w:tab/>
        <w:br/>
        <w:tab/>
        <w:t xml:space="preserve">, строителен надзор, контрол, мониторинг, изпълнение функциите на "Инженер" съгласно договорните условия на FIDIC, обследване и изготвяне на технически паспорти на инфраструктурни проекти, както в процеса на изпълнение, така и по отношение на резултатите, проекти във водния сектор по упражняване на строителен надзор съгласно ФИДИК Жълта и Червена книга и в съседни страни като М. и Румъния. [фирма], (И.) има професионален опит на българския пазар в сферата на строителния надзор по различни проекти - жилищни сгради, в областта на инфраструктурните и екологични проекти, в това число водоснабдителни и канализационни мрежи. Фирмата дава неоценим принос за успешната реализация на проектите с познаването на българските условия за работа и действащите нормативни разпоредби, както и активното участие във всички фази на договора. И. е лицензирана от Дирекция за национален строителен контрол към Министерството на регионалното развитие като Консултант, съгласно изискванията на</w:t>
        <w:tab/>
        <w:br/>
        <w:tab/>
        <w:t xml:space="preserve">чл. 167</w:t>
        <w:tab/>
        <w:br/>
        <w:tab/>
        <w:t xml:space="preserve">за дейностите по</w:t>
        <w:tab/>
        <w:br/>
        <w:tab/>
        <w:t xml:space="preserve">чл. 166 от ЗУТ (ЗАКОН ЗЗД УСТРОЙСТВО НА ТЕРИТОРИЯТА)</w:t>
        <w:tab/>
        <w:br/>
        <w:tab/>
        <w:t xml:space="preserve">през март 2013 г. с Лиценз № РК-0016/05.03.2013 г. Въз основа на този лиценз, И. ЕНД К. Г. О. осъществява оценяване на съответствието на инвестиционни проекти със съществените изисквания към строежите и упражняване на строителен надзор по време на строителството. И. притежава и Сертификати за качество ISO 9001-2008, OHSAS 18001:2007 и ISO 14001:2004, което е допълнителна гаранция за качественото изпълнение на услугите, предлагани от компанията. [фирма] е основана през 2013 г. и работи с повече от 35 високо квалифицирани специалисти - архитекти и инженери, повечето със стаж над 15 години, отлично познаващи и използващи нормативните бази както в проектирането и строителството, така и при осъществяването на строителен надзор и консултации в строителството, което гарантира добро качество на извършените услуги. Предоставяне на цялостна гама от инженер-консултантски услуги, необходими за пълното обслужване на строително-инвестиционни проекти. Задълбоченото познаване на българското законодателство и опитът на експертите с международни стандарти като договорните условия на ФИДИК помагат за постигане на дълготрайни взаимоотношения с клиентите и за повишаване на тяхната удовлетвореност от качеството на извършената услуга.</w:t>
        <w:tab/>
        <w:br/>
        <w:tab/>
        <w:t xml:space="preserve">"ГКВ Консулт Г." (ГКВ), М., Германия разполага с над 110 експерти и се определя като една от водещите немски консултантски компании, ангажирани в инженерната екология и по-специално в сферата на водоснабдяване и канализация, пречистването на питейни и отпадъчни води и заустването, управлението на твърдите битови отпадъци, консултации по опазване на околната среда, регионалното развитие, подкрепа в управлението и приватизацията.</w:t>
        <w:tab/>
        <w:br/>
        <w:tab/>
        <w:t xml:space="preserve">ГКВ развива и изпълнява проектни и консултантски услуги по проекти, финансирани главно от двустранни или многостранни финансиращи агенции за обществени и частни клиенти повече от 50 години и в над 50 страни по целия свят. ГКВ е сертифицирана и по ISO 9001:2008. Екипът е сформиран от експерти, които са специалисти или в инженерния сектор като промишлено и гражданско строителство, електро и машинно инженерство, технологични процеси и геотехнологични услуги, или са специалисти в сферата на икономиката, социологията или естествените науки. Екипът на компанията притежава специфични и широки познания при прилагането на общите условия на договори по ФИДИК, всички издания. Доказали са се като утвърдени експерти по прилагането на ФИДИК процедурите, разглеждането на искове, подготовка и провеждане на арбитражи и т. н. ГКВ има значителен опит в България при изпълнението на екологични инфраструктурни проекти. Компанията е приключила над 20 проекта в страната, като е предоставяла услуги по предпроектни проучвания, проектиране и строителен надзор в сферата на водоснабдяването и отпадъчните води. Проектите са финансирани от Европейския съюз (И., ФАР), Световна банка, Европейската банка за регионално развитие и др. ГКВ е натрупал допълнително опит при изпълнението на подобни на настоящата обществена поръчка, комплексни проекти чрез многобройни успешно приключени обекти в други източноевропейски страни и по света. Някои от референтните обекти на ГКВ в страната са: И. финансираният - Надзор на строителството на Пречиствателна станция за отпадъчни води и спомагателни съоръжения в [населено място], ФИДИК Жълта книга; ЕБРД финансираният - Воден проект Б., Строителен надзор на главен водопровод за питейни води от резервоар Лозово до Х. М, ФИДИК Червена книга; И. финансираният - Изготвяне на Проект и Строителен надзор за И. Мярка "И. В. П Б.", България (EuropeAid/120120/D/SV/BG), Клиент МОСВ, ФИДИК Жълта и Червена книга. ГКВ през последните пет години има успешно приключени проекти във водния сектор по упражняване на строителен надзор съгласно ФИДИК Жълта и Червена книга и в съседни страни като М. и Румъния.</w:t>
        <w:tab/>
        <w:br/>
        <w:tab/>
        <w:t xml:space="preserve">[фирма], [населено място], притежава Лиценз № ЛК-000718/18.05.2010 г., издаден от МРРБ, да извършва оценяване на съответствието на инвестиционните проекти и/или упражнява строителен надзор, със срок на валидност до 18.05.2015 г.</w:t>
        <w:tab/>
        <w:br/>
        <w:tab/>
        <w:t xml:space="preserve">- консултантски услуги в областта на енергийната ефективност и строителството;</w:t>
        <w:tab/>
        <w:br/>
        <w:tab/>
        <w:t xml:space="preserve">- изготвяне на инвестиционни проекти в областта на строителството, енергийната ефективност и възобновяемите енергийни източници;</w:t>
        <w:tab/>
        <w:br/>
        <w:tab/>
        <w:t xml:space="preserve">- осъществяване на строителен надзор, изготвяне на технически паспорти и сертифициране на сгради.</w:t>
        <w:tab/>
        <w:br/>
        <w:tab/>
        <w:t xml:space="preserve">При определяне на предложения от нас срок за изпълнение на поръчката по Показател Т1 "Срок за изготвяне на доклад за оценка на съответствието" и Показател Т2 "Срок за изготвяне на доклад - ТЕХНИЧЕСКИ ПАСПОРТ НА СТРОЕЖ", ние сме приложили принципи на максимална икономичност при изпълнение на предмета на обществената поръчка, като едновременно с това осигурим максимално качество и бързина на изпълнение”.</w:t>
        <w:tab/>
        <w:br/>
        <w:tab/>
        <w:t xml:space="preserve">В частност по Показател Т2 "Срок за изготвяне на доклад - ТЕХНИЧЕСКИ ПАСПОРТ НА СТРОЕЖ" е посочено следното:</w:t>
        <w:tab/>
        <w:br/>
        <w:tab/>
        <w:t xml:space="preserve">Съгласно техническа спецификация на Консултанта /Приложение № 20 от документацията за участието в обществената поръчка/, консултантските услуги за ЕТАП III - ЗАКЛЮЧИТЕЛЕН ЕТАП, и по-конкретно изготвяне на ТЕХНИЧЕСКИ ПАСПОРТ НА СТРОЕЖ съгласно</w:t>
        <w:tab/>
        <w:br/>
        <w:tab/>
        <w:t xml:space="preserve">Наредба № 5/28.12.2006 г.</w:t>
        <w:tab/>
        <w:br/>
        <w:tab/>
        <w:t xml:space="preserve">за техническите паспорти на строежите сме предложили 1 ден за съставянето му.</w:t>
        <w:tab/>
        <w:br/>
        <w:tab/>
        <w:t xml:space="preserve">Предложеният срок за съставяне на техническия паспорт съгласно</w:t>
        <w:tab/>
        <w:br/>
        <w:tab/>
        <w:t xml:space="preserve">Наредба № 5/28.12.2006 г.</w:t>
        <w:tab/>
        <w:br/>
        <w:tab/>
        <w:t xml:space="preserve">за техническите паспорти на строежите е изцяло съобразен със следните предпоставки:</w:t>
        <w:tab/>
        <w:br/>
        <w:tab/>
        <w:t xml:space="preserve">- Изготвена и заверена екзекутивна документация за обекта;</w:t>
        <w:tab/>
        <w:br/>
        <w:tab/>
        <w:t xml:space="preserve">- П. К акт по</w:t>
        <w:tab/>
        <w:br/>
        <w:tab/>
        <w:t xml:space="preserve">чл. 176, ал. 1 ЗУТ</w:t>
        <w:tab/>
        <w:br/>
        <w:tab/>
        <w:t xml:space="preserve">за установяване годността за приемане на строежа, образец 15 от</w:t>
        <w:tab/>
        <w:br/>
        <w:tab/>
        <w:t xml:space="preserve">Наредба № 3 от 2003 г. за съставяне на актове и протоколи по време на строителството</w:t>
        <w:tab/>
        <w:br/>
        <w:tab/>
        <w:t xml:space="preserve">;</w:t>
        <w:tab/>
        <w:br/>
        <w:tab/>
        <w:t xml:space="preserve">- Окончателен доклад по</w:t>
        <w:tab/>
        <w:br/>
        <w:tab/>
        <w:t xml:space="preserve">чл. 168, ал. 6 от ЗУТ</w:t>
        <w:tab/>
        <w:br/>
        <w:tab/>
        <w:t xml:space="preserve">.</w:t>
        <w:tab/>
        <w:br/>
        <w:tab/>
        <w:t xml:space="preserve">Съставянето на техническия паспорт започва успоредно със строителните дейности на обекта в работен вариант и се попълва регулярно от екипа консултанти по време на изпълнението на обекта.</w:t>
        <w:tab/>
        <w:br/>
        <w:tab/>
        <w:t xml:space="preserve">Основните съставни части на техническия паспорт, а именно: Част А: "Основни характеристики на строежа", Част Б "Мерки за поддържане на строежа и срокове за извършване на ремонти", ще бъдат известни още по време на изпълнение на строежа и регулярното попълване на данни в техническия паспорт / Протоколи от изпитване, декларации за съответствие/ няма да бъде възпрепятствано.</w:t>
        <w:tab/>
        <w:br/>
        <w:tab/>
        <w:t xml:space="preserve">След получаване на заверка на екзекутивната документация за обекта, подписване на А. О 15, предложеният от нас екип има на разположение 1 ден да оформи в окончателен вариант техническия паспорт и да го внесе за заверка.</w:t>
        <w:tab/>
        <w:br/>
        <w:tab/>
        <w:t xml:space="preserve">В заключение … всички изброени по-горе фактори, кумулативно свързани, представляват изключително благоприятни условия и обективни обстоятелства, свързани с икономичност при изпълнение на обществената поръчка. Посочените факти дават възможност за бързо и качествено изпълнение на дейностите, описани в настоящата обществена поръчка. Тези обективни благоприятни фактори са основата, върху която основахме решението си да формираме нашето предложение за срок за изпълнение на поръчката и по двата показателя за техническа оценка ".</w:t>
        <w:tab/>
        <w:br/>
        <w:tab/>
        <w:t xml:space="preserve">Тази обосновка не е възприета от комисията по чл. 34 ЗОП със следните мотиви: Показателят включва изпълнението на два документа - окончателен доклад, съгласно</w:t>
        <w:tab/>
        <w:br/>
        <w:tab/>
        <w:t xml:space="preserve">чл. 168, ал. 6 от ЗУТ</w:t>
        <w:tab/>
        <w:br/>
        <w:tab/>
        <w:t xml:space="preserve">и Технически паспорт на строеж, съгласно</w:t>
        <w:tab/>
        <w:br/>
        <w:tab/>
        <w:t xml:space="preserve">Наредба № 5/28.12.2006 г.</w:t>
        <w:tab/>
        <w:br/>
        <w:tab/>
        <w:t xml:space="preserve">, видно от представената писмена обосновка по този показател участникът предлага в оферирания срок само изпълнението на ТЕХНИЧЕСКИ ПАСПОРТ НА СТРОЕЖ, като дори посочва в аргументите си, че срокът от един ден е достатъчен с оглед на това, че е предшестван от изготвения вече окончателен доклад. С оглед на това, че са посочени като благоприятни аргументи обстоятелствата по кумулативната свързаност на предвидените за изпълнение документи с вече изготвената екзекутивна документация и акт 15, което обуславя икономичност при изпълнение на задачите по показателя, комисията не може да приеме, че те са обективни обстоятелства по смисъла на</w:t>
        <w:tab/>
        <w:br/>
        <w:tab/>
        <w:t xml:space="preserve">чл. 70, ал. 2 от ЗОП</w:t>
        <w:tab/>
        <w:br/>
        <w:tab/>
        <w:t xml:space="preserve">, обосноваващи предложението на участника, с оглед на това, че са налични за всички участници в процедурата. Посочени са бланкетни мотиви, липсват обективни обстоятелства по смисъла на</w:t>
        <w:tab/>
        <w:br/>
        <w:tab/>
        <w:t xml:space="preserve">чл. 70, ал. 2 от ЗОП</w:t>
        <w:tab/>
        <w:br/>
        <w:tab/>
        <w:t xml:space="preserve">, налични за участника, с оглед на което комисията не приема представената обосновка по показател Т 2 "Срок за изготвяне на доклад - ТЕХНИЧЕСКИ ПАСПОРТ НА СТРОЕЖ".</w:t>
        <w:tab/>
        <w:br/>
        <w:tab/>
        <w:t xml:space="preserve">На основание изложените по-горе мотиви Комисията е предложила участника КОНСОРЦИУМ ГКВ - И. да бъде отстранен от участие в процедурата на основание</w:t>
        <w:tab/>
        <w:br/>
        <w:tab/>
        <w:t xml:space="preserve">чл. 70, ал. 3 от ЗОП</w:t>
        <w:tab/>
        <w:br/>
        <w:tab/>
        <w:t xml:space="preserve">.</w:t>
        <w:tab/>
        <w:br/>
        <w:tab/>
        <w:t xml:space="preserve">Изводите й са възприети от възложителя като са инкорпорирани в решението му за обявяване на класирането и за отстраняване на участници, а впоследствие и от К., при последвалото оспорване, с решението, което е предмета на настоящето касационно производство.</w:t>
        <w:tab/>
        <w:br/>
        <w:tab/>
        <w:t xml:space="preserve">На първо място е неправилен извода на К. в унисон с изводите на възложителя, че показателят ( Т2) включва изпълнението на два документа - окончателен доклад, съгласно</w:t>
        <w:tab/>
        <w:br/>
        <w:tab/>
        <w:t xml:space="preserve">чл. 168, ал. 6 от ЗУТ</w:t>
        <w:tab/>
        <w:br/>
        <w:tab/>
        <w:t xml:space="preserve">и Технически паспорт на строеж, съгласно</w:t>
        <w:tab/>
        <w:br/>
        <w:tab/>
        <w:t xml:space="preserve">Наредба № 5/28.12.2006 г.</w:t>
        <w:tab/>
        <w:br/>
        <w:tab/>
        <w:t xml:space="preserve">тъй като такова изискване в предварително обявените условия по този показател няма. Това е изискване е нормативно изискуемо съгл. чл. 11. (1) от Наредбата, където е посочено, че „Техническият паспорт на нов строеж от първа до четвърта категория се съставя от консултанта едновременно с изготвянето на окончателния доклад по</w:t>
        <w:tab/>
        <w:br/>
        <w:tab/>
        <w:t xml:space="preserve">чл. 168, ал. 6 ЗУТ</w:t>
        <w:tab/>
        <w:br/>
        <w:tab/>
        <w:t xml:space="preserve">. Това задължение е съобразено от касатора при изготвяне на писмената обосновка, където изрично е акцентирано върху това обстоятелство с посочване на потенциал от пряко ангажирани 35 високо квалифицирани специалисти - архитекти и инженери от участника в консорциума [фирма] и заедно с това е посочен потенциала на друг участник в консорциума "ГКВ Консулт Г." разполага с над 110 експерти, посочен е опит и квалификации свързани с предмета на поръчката, както и действията в хронологичен аспект, които да позволят изготвянето на окончателния доклад паралелно и своевременно и като предпоставка за изготвянето на техническия паспорт в предложения срок от 1 ден.</w:t>
        <w:tab/>
        <w:br/>
        <w:tab/>
        <w:t xml:space="preserve">Самият възложител е заложил минимален срок по този показател 1 ден, което означава че не е изключил възможността който и да е участник да изготви техническия паспорт именно за един ден. За съпоставка следва да се съобрази, че класираният на първо място участник по този показател е предложил 2 дни, което като разлика едва ли е толкова по-голям срок, че да обуслови визираната от възложителя невъзможност на касатора да изпълни поръчката в предложения срок от 1 ден. Действително комисията се е мотивирала, но следва да се има предвид, че от своя страна тези мотиви не съдържат конкретни обективни критерии и поради това по своята същност не убеждават, че единствения извод от така представената обосновка е отстраняване на участника само на това основание. В тази връзка следва да се отбележи, че обсъждането и анализирането на писмената обосновка не може да се извърши фрагментарно и изолирано от спецификата на конкретната обществена поръчка, тъй като</w:t>
        <w:tab/>
        <w:br/>
        <w:tab/>
        <w:t xml:space="preserve">чл. 70, ал. 1 ЗОП</w:t>
        <w:tab/>
        <w:br/>
        <w:tab/>
        <w:t xml:space="preserve">изисква от участника да обоснове писмено начина на образуване на числовото изражение на по-благоприятното предложение. А самото предложение е поставено в зависимост от всички характеристики на възлагателната процедура.</w:t>
        <w:tab/>
        <w:br/>
        <w:tab/>
        <w:t xml:space="preserve">Неприемането на писмената обосновка има за съществена последица отстраняване на участника от възлагателната процедура. Поради това и законодателят е въвел, като задължително изискване - извършването на преценка от страна на помощния орган. Тази преценка следва да е съобразена със спецификата на конкретната процедура и със съдържанието на конкретната писмена обосновка. Разглеждането на възникналия спор относно правомерното приемане, респ. отхвърляне на писмената обосновка изисква задължително съобразяване, не само на съдържанието на протокол №2 от дейността на комисията, но и условията, при които е открита процедурата и заложените такива в конкурсната документация, доколкото те имат съществено значение за правилното решаване на възникналия спор.</w:t>
        <w:tab/>
        <w:br/>
        <w:tab/>
        <w:t xml:space="preserve">Извършената дейност от конкурсната комисия не изпълнява по никакъв начин изискванията за преценка по смисъла на</w:t>
        <w:tab/>
        <w:br/>
        <w:tab/>
        <w:t xml:space="preserve">чл. 70, ал. 2</w:t>
        <w:tab/>
        <w:br/>
        <w:tab/>
        <w:t xml:space="preserve">и</w:t>
        <w:tab/>
        <w:br/>
        <w:tab/>
        <w:t xml:space="preserve">3 ЗОП</w:t>
        <w:tab/>
        <w:br/>
        <w:tab/>
        <w:t xml:space="preserve">. На първо място тя е лишена от каквато и да било конкретика, тъй като по никакъв начин не се свързва с конкретните данни и обстоятелства, изложени в писмената обосновка. Разгледана от този аспект, преценката би могла да се приложи към която и да било писмена обосновка, както на практика е сторено от комисията спрямо останалите трима участници, които също са предложили срок от 1 ден за изготвяне на технически паспорт. При това е принципно неправилен изводът, тя да не се приема, поради факта, че съдържа „бланкетни мотиви”, тъй като аналогични мотиви са изложени от класирания на първо място участник ( независимо, че са по показател Т1), но независимо от това комисията ги е приела за „конкретни” и „обективни”. Подобен подход е необективен поради противоречието му с принципите по чл.2 ЗОП за равнопоставеност и свободна и лоялна конкуренция.</w:t>
        <w:tab/>
        <w:br/>
        <w:tab/>
        <w:t xml:space="preserve">Нормата на</w:t>
        <w:tab/>
        <w:br/>
        <w:tab/>
        <w:t xml:space="preserve">чл. 70, ал. 1 ЗОП</w:t>
        <w:tab/>
        <w:br/>
        <w:tab/>
        <w:t xml:space="preserve">изисква от участника, при наличие на особено благоприятно предложение с числово изражение, да представи писмена обосновка за неговото образуване. В представената такава в настоящия случай, участникът се е позовал изключително благоприятни условия и на икономичност при изпълнението - предвидено, като самостоятелни хипотези в</w:t>
        <w:tab/>
        <w:br/>
        <w:tab/>
        <w:t xml:space="preserve">чл. 70, ал. 2, т. т. 3 и т. 4 ЗОП</w:t>
        <w:tab/>
        <w:br/>
        <w:tab/>
        <w:t xml:space="preserve">, като се е обосновал с квалифициран кадрови капацитет и конкретно посочен богат професионален опит при изпълнение на подобни поръчки.</w:t>
        <w:tab/>
        <w:br/>
        <w:tab/>
        <w:t xml:space="preserve">Именно тези обстоятелства е следвало да бъдат предмет на обсъждане и преценка от конкурсната комисия. Съдържащите се в писмената обосновка на жалбоподателя конкретни обстоятелства, несъмнено изискват конкретика в дължимата от конкурсната комисия преценка на обосновката. Само след извършване на такъв анализ, може да се направи обоснован и мотивиран извод дали са обективни или не залегналите в обосновката обстоятелства, с които участникът счита, че е постигнал икономичност при изпълнение на поръчката.</w:t>
        <w:tab/>
        <w:br/>
        <w:tab/>
        <w:t xml:space="preserve">Извършеният от съда цялостен анализ показва, че в настоящия случай това не е направено. Налице е допуснато нарушение в процедурата на етапа на разглеждане на писмената обосновка, което е довело до незаконосъобразност на крайния акт на възложителя. Правният извод на К. за неоснователност на жалбата е в резултат на напълно формална преценка на данните по делото. Той е необоснован и е довел до неправилност на постановеното решение. Същото ще следва да се отмени. На отмяна подлежи и актът на възложителя, като процедурата се върне на етапа на преценка на представената от касатора писмена обосновка съобразно действителното фактическо положение и възможността за изпълнение на обществената поръчка по показател Т2 в предложения от касатора срок.</w:t>
        <w:tab/>
        <w:br/>
        <w:tab/>
        <w:t xml:space="preserve">Касаторът чрез процесуален представител е направил искане за присъждане на направените разноски по делото в производството пред съда, изразяващи се в платена държавна такса от 7500 лева. С оглед изхода на делото и съобразно чл.143, ал.1 АПК искането е основателно и своевременно направено и следва да се уважи.</w:t>
        <w:tab/>
        <w:br/>
        <w:tab/>
        <w:t xml:space="preserve">Водим от гореизложеното, Върховният административен съд, ІV-то отделение</w:t>
        <w:tab/>
        <w:br/>
        <w:tab/>
        <w:t xml:space="preserve">РЕШИ:</w:t>
        <w:tab/>
        <w:br/>
        <w:tab/>
        <w:t xml:space="preserve">ОТМЕНЯ Решение № 604 от 23.07.2015 г. на Комисията за защита на конкуренцията по преписка, вх. № К.-358/17.06.2015 г. и вместо него ПОСТАНОВЯВА:</w:t>
        <w:tab/>
        <w:br/>
        <w:tab/>
        <w:t xml:space="preserve">ОТМЕНЯ Решение № РД-10-873/29.05.2015 г. на кмета на [община] за класиране на офертите на участниците в процедура по обществена поръчка.</w:t>
        <w:tab/>
        <w:br/>
        <w:tab/>
        <w:t xml:space="preserve">ВРЪЩА преписката на кмета на [община] на етап - разглеждане отново на писмената обосновка, представена от Консорциум "ГКВ - И." съобразно указанията по тълкуване и прилагане на закона, дадени в мотивите на настоящето решение.</w:t>
        <w:tab/>
        <w:br/>
        <w:tab/>
        <w:t xml:space="preserve">ОСЪЖДА [община] да заплати на Консорциум "ГКВ И.", [населено място] със седалище и адрес на управление [населено място], [улица] - обединение с партньори: - ГКВ Консулт" Г. - Германия и - [фирма] /ЕИК[ЕИК]/, сумата 7500 /седем хиляди и петстотин / лева - разноски за държавна такса в производството пред Върховния административен съд.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