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№5006/03.04.2023 по гр. д. №3297/2022 на ВКС, ГК, IV г.о., докладвано от съдия Боян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50067</w:t>
        <w:tab/>
        <w:br/>
        <w:tab/>
        <w:t xml:space="preserve"/>
        <w:tab/>
        <w:br/>
        <w:tab/>
        <w:t xml:space="preserve">гр. София, 03.04.2023 г.</w:t>
        <w:tab/>
        <w:br/>
        <w:tab/>
        <w:t xml:space="preserve"/>
        <w:tab/>
        <w:br/>
        <w:tab/>
        <w:t xml:space="preserve"> В. К. С, Четвърто гражданско отделение, в закрито заседание на тридесети март през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разгледа, докладваното от съдия Б. Ц, гр. дело № 3297 по описа за 2022 г.,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253 и по чл. 63 от ГПК.</w:t>
        <w:tab/>
        <w:br/>
        <w:tab/>
        <w:t xml:space="preserve"/>
        <w:tab/>
        <w:br/>
        <w:tab/>
        <w:t xml:space="preserve">С определение № 50054/17.03.2023 г. производството по делото е оставено без движение и на ищеца-касатор Комисията за противодействие на корупцията и за отнемане на незаконно придобито имущество (КПКОНПИ) са дадени указания, в едноседмичен срок от връчване на съобщението ведно с препис от определението, да представи по делото доказателства за внесена по депозитната сметка на ВКС на сумата 22 000 лв. за възнаграждение на особените представители на ответниците; както и че при неизпълнение на тези указания в посочения срок, постановените по делото решения ще бъдат обезсилени и производството по делото ще бъде прекратено. Съобщение и препис от това определение са връчени на КПКОНПИ на 22.03.2023 г.</w:t>
        <w:tab/>
        <w:br/>
        <w:tab/>
        <w:t xml:space="preserve"/>
        <w:tab/>
        <w:br/>
        <w:tab/>
        <w:t xml:space="preserve">В рамките на определения срок – с молба с вх. № 501815/29.03.2023 г. (подадена по пощата на 28.03.2023 г.; заведена и с вх. № 501801/28.03.2023 г. като подадена по ел. поща), ищецът-касатор КПКОНПИ е направила следните искания по чл. 253 и по чл. 63 от ГПК към съда: 1) да отмени горното определение № 50054/17.03.2023 г. и да призове тримата ответници от адреси, посочени в молбата; 2) евентуално – да измени това свое определение, като определи конкретно посочени суми за особения представител на всеки ответник, които суми, според молителя, следва да са в размер на 1/2 от минималния такъв, предвиден съгласно чл. 36, ал. 2 от ЗАдв, респ. – спрямо определените от първоинстанционния съд при администрирането на въззивната жалба; и 3) също при условията на евентуалност спрямо първото искане – да продължи определения срок за представяне на доказателства за внасянето на сумите за възнаграждение на особените представители на ответниците.</w:t>
        <w:tab/>
        <w:br/>
        <w:tab/>
        <w:t xml:space="preserve"/>
        <w:tab/>
        <w:br/>
        <w:tab/>
        <w:t xml:space="preserve">Съдът намира, че двете искания по чл. 253 от ГПК са неоснователни.</w:t>
        <w:tab/>
        <w:br/>
        <w:tab/>
        <w:t xml:space="preserve"/>
        <w:tab/>
        <w:br/>
        <w:tab/>
        <w:t xml:space="preserve">Първото от тях е основано единствено на твърдението, че ответникът Г. П. се явявал лично и нямал назначен особен представител по н. о.х. д. № 94/2020 г. на Старозагорския окръжен съд. В подкрепа на това твърдение не са ангажирани никакви доказателства. По настоящото гр. дело няма никакви данни някой от тримата ответници да се намира на адресите, посочени от молителя; напротив – от данните по делото е видно, че на тези адреси те не са били намерени, поради което първоинстанционният съд им е назначил особените представители по чл. 47, ал. 6 от ГПК. Освен това в касационното производство няма основание на тримата ответници да се връчват призовки или съобщения – съгласно чл. 288 от ГПК определението по допускане на касационното обжалване се постановява в закрито заседание, а при евентуално допускане на касационното обжалване призоваването за открито съдебно заседание става чрез обнародване в „Държавен вестник“ – чл. 289 от ГПК. Отделно от горното, сумата от 22 000 лв., посочена в определение № 50054/17.03.2023 г., е определена и за вече осъществените от особените представители на тримата ответници процесуални действия, изразяващи се в подаването на отговорите на касационната жалба на молителя, като тази сума е малко над минималния размер от 21 770.44 лв., определен съгласно чл. 9, ал. 3, във вр. с чл. 7, ал. 2, т. 6 от Нар. № 1/09.07.2004 г. на ВАдвС за МРАВ, във вр. с чл. 36, ал. 2 от ЗАдв и с чл. 47, ал. 6, изр. 2 от ГПК, на база възприетата в обжалваното въззивно решение обща стойност от 645 908.36 лв. на процесното имущество, чието отнемане се претендира от комисията-ищец (сега молител) по делото. С оглед на това, няма основание съдът по реда на чл. 253 от ГПК нито да отменя, нито да изменя своето определение № 50054/17.03.2023 г., каквито са първите две искания на комисията-молител.</w:t>
        <w:tab/>
        <w:br/>
        <w:tab/>
        <w:t xml:space="preserve"/>
        <w:tab/>
        <w:br/>
        <w:tab/>
        <w:t xml:space="preserve"> Третото искане – за продължаване на срока, определен с горното определение, се основава на обстоятелствата, че сумата, която следва да се внесе за възнаграждение на особените представители на ответниците, е значителна, както и че комисията-молител е бюджетно учреждение и понастоящем работи при липса на одобрен бюджет – на база миналогодишния такъв, като суми се отпускат на ежемесечни лимити. Съдът намира тези обстоятелства, за уважителни причини по смисъла на чл. 63, ал. 1 от ГПК, поради което това искане следва да бъде уважено, като срокът бъде продължен с един месец, считано от изтичането на вече определения едноседмичен срок на 29.03.2023 г. – съгласно чл. 63, ал. 2 от ГПК. </w:t>
        <w:tab/>
        <w:br/>
        <w:tab/>
        <w:t xml:space="preserve"/>
        <w:tab/>
        <w:br/>
        <w:tab/>
        <w:t xml:space="preserve">Ищецът-касатор КПКОНПИ е депозирала и молба с вх. № 501814/29.03.2023 г. (подадена по пощата на 28.03.2023 г.; заведена и с вх. № 501802/28.03.2023 г. като подадена по ел. поща), с която иска спиране на производството по делото до постановяване на тълкувателно решение по тълк. дело № 4/2021 г. на ОСГК на ВКС. По тази молба съдът ще се произнесе след евентуалното изпълнение в рамките на продължавания срок на указанията за отстраняване на нередовностите, дадени с определение № 50054/17.03.2023 г. 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ОСТАВЯ БЕЗ УВАЖЕНИЕ молбата с вх. № 501815/29.03.2023 г. (заведена и с вх. № 501801/28.03.2023 г.) на Комисията за противодействие на корупцията и за отнемане на незаконно придобито имущество, в частта по чл. 253 от ГПК, с която се иска отмяна, евентуално – изменение на постановеното по делото определение № 50054/17.03.2023 г. </w:t>
        <w:tab/>
        <w:br/>
        <w:tab/>
        <w:t xml:space="preserve"/>
        <w:tab/>
        <w:br/>
        <w:tab/>
        <w:t xml:space="preserve">ПРОДЪЛЖАВА, на основание чл. 63, ал. 2 от ГПК, срока, определен с определение № 50054/17.03.2023 г., с един месец, считано от 29.03.2023 г., като отново предупреждава Комисията за противодействие на корупцията и за отнемане на незаконно придобито имущество, че при неизпълнение в рамките на така продължения срок на указанията, дадени с определение № 50054/17.03.2023 г., постановените по делото решения ще бъдат обезсилени и производството по делото ще бъде прекратено.</w:t>
        <w:tab/>
        <w:br/>
        <w:tab/>
        <w:t xml:space="preserve"/>
        <w:tab/>
        <w:br/>
        <w:tab/>
        <w:t xml:space="preserve">При изпълнение на горните указания в рамките на продължения срок, делото да се докладва за произнасяне по молбата с вх. № 501814/29.03.2023 г. (заведена и с вх. № 501802/28.03.2023 г.); респ. – делото да се докладва след изтичането на срока.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