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№3616/04.04.2006 по адм. д. №38/2006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и сл. във връзка с чл. 5, т. 4 от ЗВАС.</w:t>
        <w:tab/>
        <w:br/>
        <w:tab/>
        <w:t xml:space="preserve">Образувано е по касационна жалба на „Р. Б.” ЕООД със седалище гр. С., чрез управителя си Н. Чаев, срещу решение от 26.02.2004 г. на Софийския градски съд - административна колегия, ІІІ-В състав, по адм. дело № 2697 от 2002 година.</w:t>
        <w:tab/>
        <w:br/>
        <w:tab/>
        <w:t xml:space="preserve">С касационната жалба се излагат доводи за неправилност на решението поради нарушения на материалния закон и съществени нарушения на съдопроизводствените правила – отменителни основания по чл. 218б, ал. 1, б. „в” ГПК във връзка с чл. 11 ЗВАС. Моли отмяна на решението със законните последици.</w:t>
        <w:tab/>
        <w:br/>
        <w:tab/>
        <w:t xml:space="preserve">Ответникът дирекция МТОСО – МВР, гр. С., чрез юрк. И. Стоянов оспорва касационната жалба.</w:t>
        <w:tab/>
        <w:br/>
        <w:tab/>
        <w:t xml:space="preserve">Заинтересованата страна „ВСК Кентавър–ИЗ Динамика” ЕООД със седалище гр. Д. не дава отговор по касационната жалба.</w:t>
        <w:tab/>
        <w:br/>
        <w:tab/>
        <w:t xml:space="preserve">Заинтересованата страна – „Софитекс” ООД със седалище гр. С., също не ангажира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Намира решението на Софийския градски съд за правилно и законосъобразно и излага подробни аргументи.</w:t>
        <w:tab/>
        <w:br/>
        <w:tab/>
        <w:t xml:space="preserve">Касационната жалба е подадена в срока по чл. 33, ал. 1 от ЗВАС от надлежна срана и е процесуално допустима. Разгледана по същество, е неоснователна.</w:t>
        <w:tab/>
        <w:br/>
        <w:tab/>
        <w:t xml:space="preserve">С обжалваното решение в производството по чл. 41 от Наредбата за възлагане на обществени поръчки под праговете, определени в чл. 7, ал. 1 ЗОП отм. и чл. 33 и сл. от ЗАП, първоинстанционният съд е отхвърлил като неоснователни жалбите на „Рефлекс–България” ЕООД - София, и на „ВСК Кентавър–ИЗ Динамика” ЕООД - гр. Д., против решение № 26 от 01.10.2002 г. на директора на дирекция „Материално–техническо осигуряване и социално обслужване” - МВР, с което са класирани кандидатите, участвали в открит конкурс за възлагане на малка обществена поръчка за изработка и доставка на вещево имущество – светлоотразителна жилетка от синтетичен плат със светлоотразителни ленти, и е определен за изпълнител на поръчката кандидатът, класиран на първо място – „Софитекс” ООД - гр. С..</w:t>
        <w:tab/>
        <w:br/>
        <w:tab/>
        <w:t xml:space="preserve">Въз основа на представените по делото доказателства, доводите и съображенията на страните първоинстанционният съд е приел, че с оглед спазването на императивните изисквания относно цената на поръчката, определяща процедурата на извършването й, правилно конкурсът е проведен по Наредбата отм. по чл. 7, ал. 1 от ЗОП отм. , тъй като при откриването на обществената поръчка не се знае точната цена на едно изделие, за да може да се фиксират точен брой и цена за тях. Недоказани са твърденията, наведени с жалбата на „Р. Б.” ЕООД, за нарушение на чл. 40, ал. 1, т. 3 от ЗОП отм. , включително, че в плика с предложението на класирания на първо място кандидат „Софитекс” ООД са поставени два плика с предлагана цена. Във връзка с оплакването за несъответствието на спечелилата мостра със стандарта съдът е приел, че последната отговаря на съответните изисквания съгласно стандарта, приет от Европейския комитет по стандартизация, който представлява европейски стандарт, въведен като български стандарт на основание Закона за националната стандартизация, и макар прилагането на българския стандарт да не е задължително, с въвеждането му от възложителя като условие за изпълнение на поръчката е задължително да отговаря на тях. Тъй като не е било въведено от възложителя техническо изискване за съответствие на материала за фон с изискванията на БДС ЕN 471 от 1994 г., като е класирал спечелилия кандидат, без да е представен такъв сертификат, възложителят не е нарушил процедурата. По наведените с жалбата на „ВСК Кентавър–ИЗ Динамика” ЕООД твърдения съдът е приел, че възложителят законосъобразно на основание чл. 27, ал. 1 от цитираната наредба във връзка с чл. 40, ал. 1, т. 3 ЗОП отм. е отстранил същия от участие в обществената поръчка поради липса на доказателства за търговска репутация, издадена на името на кандидата в процедурата.</w:t>
        <w:tab/>
        <w:br/>
        <w:tab/>
        <w:t xml:space="preserve">Така постановеното решение е правилно. Настоящият състав на Върховния административен съд напълно споделя изводите му. При постановяването му съдът е обсъдил представените по делото доказателства и направените от него изводи са обосновани, съответстват на установената фактическа обстановка и не противоречат на материалния и процесуалния закон.</w:t>
        <w:tab/>
        <w:br/>
        <w:tab/>
        <w:t xml:space="preserve">Съгласно разпоредбата на чл. 7, ал. 4 от ЗОП отм. условията и редът за възлагане на обществени поръчки под праговете, определени в чл. 7 от с. з., се определят с наредба, приета от Министерския съвет, като в частност това е наредбата приета с ПМС № 59 от 24.04.2000 г., ДВ, бр. 36 от 02.05.2000 г отм. . В чл. 4 от същата е посочена, че стойността на договорите за малки обществени поръчки се изчислява по реда на чл. 7 и 8 от Закона за обществените поръчки отм. . От данните по делото е установено, че с решение № 25 от 2002 г. на основание чл. 10 от наредбата възложителят е открил процедурата за възлагане на обществената поръчка с посочения по-горе предмет, чието количество на изработеното ще бъде регламентирано при подписване на договора в зависимост от кредитираните бюджетни средства. При тези данни обосновани са изводите на първоинстанционния съд, че правилно откритата процедура е извършена по реда на наредбата по чл. 7, ал. 4 от ЗОП отм. , тъй като количеството жилетки е определено ориентировъчно до 4000 броя, като не се знае точната цена на едно изделие, поради което и с оглед спазването на императивното изискване по чл. 7 от ЗОП отм. е приложена Наредбата за възлагане на обществени поръчки под праговете, определени в чл. 7, ал. 1 от Закона за обществените поръчки отм. .</w:t>
        <w:tab/>
        <w:br/>
        <w:tab/>
        <w:t xml:space="preserve">Неоснователно е оплакването, въведено с касационната жалба, за нарушение на правилата по чл. 27, ал. 6 от ЗОП отм. . Както пред първоинстанционния съд, така и в настоящото касационно производство не са представени доказателства, обосноваващи твърденията, че кандидатът, класиран за изпълнител на поръчката, е подал два плика с надпис „предлагана цена”. Видно от протокола от 01.10.2002 г. на комисията по чл. 24, ал. 1 от цитираната наредба отм. , назначена със заповед № 1069 от 24.09.2002 г. на възложителя, за разглеждане, оценяване и класиране на предложенията, такова нарушение не е било констатирано. Следователно правилно съдът е приел същите за недоказани, тъй като с оглед разпоредбата на чл. 127 от ГПК във връзка с чл. 45 от ЗАП и чл. 11 от ЗВАС всяка страна е длъжна да установи обстоятелствата, на които основава своите искания или възражения.</w:t>
        <w:tab/>
        <w:br/>
        <w:tab/>
        <w:t xml:space="preserve">Настоящият състав на Върховният административен съд не споделя твърденията на касатора относно несъответствието на спечелилата мостра със стандарта. Видно от представените по делото Европейски стандарт ЕN 471 от 1994 г. в част 4 „Конструиране”, видове и класове, в таблица № 1 – минимални площи на материали с повишена видимост в кв. м, за облеклата в клас 2 се предвижда 0.13/кв. м ретроотражателен материал и 0.50/кв. м материал за фон, а съгласно протокола на комисията по чл. 24, ал. 1 от наредбата отм. спечелилата мостра удовлетворява напълно изискванията за качество и е получила максимална оценка за това – 6 (шест). Възложителят не е въвел като изискване съответствието материалът за фон да се доказва с писмен документ. Това безспорно е в кръга на неговата оперативна самостоятелност. С. З. за техническите изисквания към продуктите процедурите за оценяването на съответствието на продуктите могат да се извършват освен от трети лица, получили разрешение, и от лицата, които ги пускат на пазара или в действие. Следователно правилен е изводът на първоинстанционния съд, че спечелилата мостра отговаря на изискванията, тъй като представените от кандидатите писмени документи са били преценени от комисията в зависимост от изискванията на възложителя, т. е. тя е преценила и представените документи за съответствие с отделни стандарти в съвкупност освен огледа на мострата съобразно нуждите си.</w:t>
        <w:tab/>
        <w:br/>
        <w:tab/>
        <w:t xml:space="preserve">По изложените съображения не са налице сочените с касационната жалба отменителни основания и решението като правилно следва да бъде оставено в сила.</w:t>
        <w:tab/>
        <w:br/>
        <w:tab/>
        <w:t xml:space="preserve">Водим от горното и на основание чл. 40, ал. 1, предложение първо от ЗВАС, Върховният административен съд - ІV отделение, РЕШИ:</w:t>
        <w:tab/>
        <w:br/>
        <w:tab/>
        <w:t xml:space="preserve">ОСТАВЯ В СИЛА решението от 26.02.2004 г. на Софийския градски съд - административна колегия, ІІІ-В състав, по адм. дело № 2697 от 2002 година. Решението не подлежи на обжалване. Вярно с оригинала, ПРЕДСЕДАТЕЛ: /п/ М. К. секретар: ЧЛЕНОВЕ: /п/ А. К./п/ Г. К.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