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№9320/09.07.2009 по адм. д. №380/2009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кмета на община К. срещу решение № 286/20.11.2008 г. по адм. д. № 336/2008 г. на Административен съд гр. К.. Счита обжалваното решение за неправилно като постановено в нарушение на материалния и процесуалния закон. Претендира от съда отмяната му.</w:t>
        <w:tab/>
        <w:br/>
        <w:tab/>
        <w:t xml:space="preserve">Ответниците по касационната жалба С. И. И. и М. Д. С. в писмено становище намират касационната жалба за неоснователна.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 оглед наведените основания за отмяна съгласно чл. 218, ал. 1 АПК, настоящята инстанция взе предвид следното:</w:t>
        <w:tab/>
        <w:br/>
        <w:tab/>
        <w:t xml:space="preserve">Първоинстанционният съд е бил сезиран с жалба срещу заповед № 464/14.05.2008 г. на касатора, с която на осноавне чл. 57а, ал. 1, т. 1 и 3 ЗУТ е нарадено на ЕТ "М. С.- Мирела", впоследствие "М. С.- Брадърс - С. И." да премахне метален павилион, матален навес и 2 бр. складови помещения.</w:t>
        <w:tab/>
        <w:br/>
        <w:tab/>
        <w:t xml:space="preserve">С обжалваното решение съдът е отменил оспорената заповед.</w:t>
        <w:tab/>
        <w:br/>
        <w:tab/>
        <w:t xml:space="preserve">За да постанови този резултат, решаващият съд е развил мотиви, че за процесния имот, върху който са поставени преместваемите обекти, няма доказателства, че е общинска собственост.</w:t>
        <w:tab/>
        <w:br/>
        <w:tab/>
        <w:t xml:space="preserve">Така постановеното решение е постановено в нарушение на материалния и процесуалния закон :</w:t>
        <w:tab/>
        <w:br/>
        <w:tab/>
        <w:t xml:space="preserve">На първо място за валидността и законосъобразността на оспорената заповед е релевантно не само обстоятелството чия собственост е имотът. В този смисъл разликата е досежно наличието на схема за разполагане или не. За преценката в настоящия казус релевантният факт е налице ли са посочените в обжалваната заповед правни основания за премахване на обектите с оглед действителното фактическо положение. В този смисъл съдът е следвало да изясни защо административният орган е приел, че обектите са поставени без разрешение, а именно: кога и на какво основание е прекратен договорът за наем, тъй като има противоречие с посоченото в констативния акт досежно този факт и представените доказателства по делото. Освен това съдът е следвало да установи налице ли са в действителност фактите, с които са обосновани оспорената заповед с неразделната част от нея - констатавния акт и по-точно, налице ли е противоречие с правилата и нормативите за устройство на територията по смисъла на чл. 57а, ал. 1, т. 3 ЗУТ.</w:t>
        <w:tab/>
        <w:br/>
        <w:tab/>
        <w:t xml:space="preserve">След като съдът не е установил фактите по делото, касационната инстанция не може да провери правилността на приложението на материалния закон. Неизясняването на спора от фактическа страна е съществено нарушение на процесуалните норми, което не може да бъде санирано от настоящата инстанция. Това налага отмяната на обжалваното решение и връщане на делото на същия съд за ново разглеждане.</w:t>
        <w:tab/>
        <w:br/>
        <w:tab/>
        <w:t xml:space="preserve">Воден от горното и на основание чл. 222, ал. 2 АПК, Върховният административен съд, второ отделение РЕШИ: ОТМЕНЯ решение</w:t>
        <w:tab/>
        <w:br/>
        <w:tab/>
        <w:t xml:space="preserve">286/20.11.2008 г. по адм. д. № 336/2008 г. на Административен съд гр. К..</w:t>
        <w:tab/>
        <w:br/>
        <w:tab/>
        <w:t xml:space="preserve">ВРЪЩА делото за ново разглеждане от друг състав на същия съд съобразно мотивите на настоящето решение. Решението е окончателно. Вярно с оригинала, ПРЕДСЕДАТЕЛ: /п/ А. К. секретар: ЧЛЕНОВЕ: /п/ Н. Д./п/ Т. Р. Т.Р.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