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№7140/28.06.2006 по адм. д. №3822/2006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01.03.2006 г. по адм. д. № 1398 от 2005 г. Бургаският окръжен съд е отменил решение № 83 от 15.12.2005 г. на директора на Регионална дирекция "Социално подпомагане" - Бургас и потвърдената с него заповед № 06-2746 от 18.11.2005 г. на директора на Дирекция “Социално подпомагане” - Бургас, с която е отказано отпускането на месечна помощ на Н. Г. Н. за двете й деца на основание чл. 7 от Закона за семейните помощи за деца и същевременно е върнал преписката на административния орган за ново разглеждане.</w:t>
        <w:tab/>
        <w:br/>
        <w:tab/>
        <w:t xml:space="preserve">Против това решение на окръжния съд Регионална дирекция "Социално подпомагане" е подала касационна жалба, с която е поискано отменяването му.</w:t>
        <w:tab/>
        <w:br/>
        <w:tab/>
        <w:t xml:space="preserve">Върховният административен съд не уважи касационната жалба.</w:t>
        <w:tab/>
        <w:br/>
        <w:tab/>
        <w:t xml:space="preserve">Оплакването така както е формулирано и изложено в касационната жалба е неоснователно, защото не се оправдава фактически и от гледище на закона. Окръжният съд след като е констатирал, че съпругът на Н. Г. Н. е починал на 16.09.2005 г., а молба-декларацията за получаване на месечни помощи за деца до завършване на средно образование е подадена на 31.10.2005 г., е приел, че семейството се състои само от майката и двете й деца, поради което Н. Г. Н. не е следвало да прилага бележка за доход на починалия си съпруг при подаване на молба-декларацията за семейните помощи по чл. 7 от ЗСПД, тъй като неговият доход не се вземат предвид при определяне дохода на член от семейството и по тази причина е отменил отказа на административния орган за отпускане на месечна помощ за деца и върнал преписката на ново разглеждане. Това становище на окръжния съд е правилно. Доводите на съда в тази насока почиват на правилно преценени от фактическа и правна страна обстоятелства. Месечните помощи за деца до завършване на средно образование се отпускат и изплащат при условия и по ред, определени в Закона за семейни помощи за деца и правилника за прилагането му. Заинтересованите лицата декларират брутните доходи на семейството, получени през предходните шест календарни месеца преди месеца, през който е подадена молба-декларацията. При определяне на този доход не се включва доходът на починал член от семейството. След като в случая съпругът е починал на 16.09.2005 г., то същият не се счита за член на семейството при подаване на молба-декларацията от 31.10.2005 г., поради което неговият доход не се взема предвид при определяне дохода на член от семейството и затова съпругата не е следвало да се представя бележка за дохода на починалия си съпруг. Това следва от разпоредбата на § 1, т. 1 от ДР на ЗСПД, според която "семейството" включва съпрузите и ненавършилите пълнолетие деца /родени, припознати, осиновени, доведени, заварени, с изключение на сключилите брак/. При определяне на средномесечния доход на член от семейството се взема предвид броят на членовете му към датата, на която е подадена молба-декларацията - чл. 3, ал. 5 ППЗСПД. Това означава, че броят на членовете на семейството се определя към датата на подаване на молба-декларацията, а не в рамките на предходния шестмесечния период. Ако член от семейството почине през този шестмесечен период, както е в случая, то неговият доход не се взема предвид при определяне дохода на член от семейството, защото починало лице е отпаднало като член на семейството. При смърт на един от родителите, доходът на починалия родител не се посочва в молба-декларацията, тъй като той не е част от семейството. Изясненото становище по определяне дохода на член от семейството е възприето и в писмо № 92-160-1 от 11.06.2003 г. на Националния осигурителен институт. Макар и да няма задължителна сила, това писмо утвърждава застъпената в теорията и практиката позиция относно дохода на лице, което не е член на семейството към датата на подаване на молба-декларацията.</w:t>
        <w:tab/>
        <w:br/>
        <w:tab/>
        <w:t xml:space="preserve">Ето защо, решението на окръжния съд поради това, че е правилно, следва да се остави в сила.</w:t>
        <w:tab/>
        <w:br/>
        <w:tab/>
        <w:t xml:space="preserve">По изложените съображения, Върховният административен съд, РЕШИ:</w:t>
        <w:tab/>
        <w:br/>
        <w:tab/>
        <w:t xml:space="preserve">ОСТАВЯ в сила решението от 01.03.2006 г. , постановено по адм. д. № 1398 от 2005 г. на Бургаския окръжен съд. Решението не подлежи на обжалване. Вярно с оригинала, ПРЕДСЕДАТЕЛ: /п/ И. Т. секретар: ЧЛЕНОВЕ: /п/ Н. М./п/ Р. П. И.Т.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