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№6021/17.09.2021 по гр. д. №1633/2021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60219</w:t>
        <w:tab/>
        <w:br/>
        <w:tab/>
        <w:t xml:space="preserve"> </w:t>
        <w:tab/>
        <w:br/>
        <w:tab/>
        <w:t xml:space="preserve">София, 17.09.2021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шестнадесети септември през две хиляди двадесет и първата година, в състав:</w:t>
        <w:tab/>
        <w:br/>
        <w:tab/>
        <w:t xml:space="preserve"> </w:t>
        <w:tab/>
        <w:br/>
        <w:tab/>
        <w:t xml:space="preserve"> ПРЕДСЕДАТЕЛ: МИМИ ФУРНАДЖИЕВА</w:t>
        <w:tab/>
        <w:br/>
        <w:tab/>
        <w:t xml:space="preserve"> </w:t>
        <w:tab/>
        <w:br/>
        <w:tab/>
        <w:t xml:space="preserve"> ЧЛЕНОВЕ: В. П. Д ПОПКОЛЕВА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1633 по описа на четвърто гражданско отделение на съда за 2021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Образувано е по частната касационна жалба на „Ю. Б“ АД, със седалище и адрес на управление в [населено място], чрез адв. И. С., против решение № 10093 от 25 януари 2021 г., постановено по в. гр. д. № 1940/2020 г. по описа на апелативния съд София, с което се отменя в обжалваната му част решение № 498 от 20 януари 2020 г., постановено по гр. д. № 13762/2018 г. по описа на Софийския градски съд, и вместо това признава за установено по предявения от И. Л. П., с адрес в [населено място], иск с правно основание чл. 439, ал. 1 ГПК по отношение на касатора, че П. не дължи сумата от 127462,12 лева, представляваща остатък от главницата по договор за кредит продукт „Бизнес револвираща линия – плюс“ от 29.09.2008 г., както и законната лихва върху тази сума, за периода от 17.10.2015 г. до изплащане на вземането, за които суми е бил издаден изпълнителен лист от 14.06.2012 г. по гр. д. № 25922/2012 г. по описа на районния съд София, въз основа на който е образувано изпълнително дело № 7354/2012 г. по описа на частния съдебен изпълнител М. Б., поради погасено по давност право на принудително изпълнение, и в тежест на касатора са присъдени разноски. </w:t>
        <w:tab/>
        <w:br/>
        <w:tab/>
        <w:t xml:space="preserve"> </w:t>
        <w:tab/>
        <w:br/>
        <w:tab/>
        <w:t xml:space="preserve">Със заявление от 09.09.2021 г. от ответника в касационното производство И. Л. П., представляван от адв. М. П., се сочи, че предвид предмета на настоящото дело и обстоятелствата, които са спорни по него, следва да се съобрази образуваното тълкувателно дело № 3/2020 г. по описа на ОСГТК, ВКС и производството по делото да бъде спряно до постановяване на тълкувателно решение от страна на ВКС. </w:t>
        <w:tab/>
        <w:br/>
        <w:tab/>
        <w:t xml:space="preserve"> </w:t>
        <w:tab/>
        <w:br/>
        <w:tab/>
        <w:t xml:space="preserve">Като взе под внимание изложените в касационната жалба оплаквания, както и отправеното до съда искане за допускане на касационното обжалване, свързано с прилагане към процесното правоотношение на тълкувателен акт, който не е бил действащ към момента на възникването му, в резултат на което се стигнало до напълно различен краен извод на въззивния съд, касационният съд в настоящия си състав приема, че от значение за правилното разрешаване на спора ще е тълкуването, което ще се даде от ВКС по посоченото тълкувателно дело по въпроса от кой момент поражда действие отмяната на ППВС № 3/1980 г., извършена с т. 10 от ТР № 2/2013 г., ОСГТК, ВКС, и прилага ли се последното за вземания по изпълнително дело, което е образувано преди приемането му.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IV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СПИРА производството по гр. д. № 1633/2021 г. до постановяване на тълкувателно решение по тълк. д. № 3/2020 г. по описа на ОСГТК,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