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№6024/15.09.2021 по гр. д. №429/2021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60244</w:t>
        <w:tab/>
        <w:br/>
        <w:tab/>
        <w:t xml:space="preserve"> </w:t>
        <w:tab/>
        <w:br/>
        <w:tab/>
        <w:t xml:space="preserve">София 15.09.2021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тринадесети септември,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И. П. М РУСЕВА</w:t>
        <w:tab/>
        <w:br/>
        <w:tab/>
        <w:t xml:space="preserve"> </w:t>
        <w:tab/>
        <w:br/>
        <w:tab/>
        <w:t xml:space="preserve">изслуша докладваното от съдията М. П гр. дело № 429/2021 г.</w:t>
        <w:tab/>
        <w:br/>
        <w:tab/>
        <w:t xml:space="preserve"> </w:t>
        <w:tab/>
        <w:br/>
        <w:tab/>
        <w:t xml:space="preserve"> С определение №60573 от 05.07.2021 г. по реда на чл.288 ГПК е допуснато касационно обжалване на решение №1758 от 04.03.2020 г. по гр. д. №16383/2019 г. на Софийския градски съд. Със същото определение е указано на жалбоподателя „Национална специализирана болница за физикална терапия и рехабилитация“ ЕАД, град София, в едноседмичен срок от съобщението да представи по делото доказателства за внесена по сметка на ВКС държавна такса в размер на 80 лв., като в противен случай касационната жалба ще бъде върната. Съобщението е получено на 07.07.2021 г. и посочената нередовност не е отстранена в указания срок.</w:t>
        <w:tab/>
        <w:br/>
        <w:tab/>
        <w:t xml:space="preserve"> </w:t>
        <w:tab/>
        <w:br/>
        <w:tab/>
        <w:t xml:space="preserve"> Ето защо касационната жалба трябва да се върне.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ВРЪЩА касационната жалба на „Национална специализирана болница за физикална терапия и рехабилитация“ ЕАД, град София, срещу въззивно решение №1758 от 04.03.2020 г. по гр. д. №16383/2019 г. на Софийския градски съд. 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