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№163/07.09.2015 по нак. д. №271/2015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163</w:t>
        <w:tab/>
        <w:br/>
        <w:tab/>
        <w:t xml:space="preserve"> </w:t>
        <w:tab/>
        <w:br/>
        <w:tab/>
        <w:t xml:space="preserve">Гр.София, 07 септември 2015 година</w:t>
        <w:tab/>
        <w:br/>
        <w:tab/>
        <w:t xml:space="preserve"> </w:t>
        <w:tab/>
        <w:br/>
        <w:tab/>
        <w:t xml:space="preserve"> Върховният касационен съд на Р. Б,Първо наказателно отделение в съдебно заседание на седемнадесети април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ПЛАМЕН ТОМОВ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> </w:t>
        <w:tab/>
        <w:br/>
        <w:tab/>
        <w:t xml:space="preserve">при секретар АВРОРА КАРАДЖОВА</w:t>
        <w:tab/>
        <w:br/>
        <w:tab/>
        <w:t xml:space="preserve"> </w:t>
        <w:tab/>
        <w:br/>
        <w:tab/>
        <w:t xml:space="preserve">и с участието на прокурора ПЕНКА МАРИНОВА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/председател/ПЛАМЕН ТОМОВ</w:t>
        <w:tab/>
        <w:br/>
        <w:tab/>
        <w:t xml:space="preserve"> </w:t>
        <w:tab/>
        <w:br/>
        <w:tab/>
        <w:t xml:space="preserve">наказателно дело № 271/2015 г.</w:t>
        <w:tab/>
        <w:br/>
        <w:tab/>
        <w:t xml:space="preserve"> </w:t>
        <w:tab/>
        <w:br/>
        <w:tab/>
        <w:t xml:space="preserve"> Защитник на подсъдимата Ю. В. С. е обжалвал по касационен ред въззивно решение на Софийския апелативен съд, с което е както потвърдена, така и изменена осъдителната присъда на Софийския градски съд.</w:t>
        <w:tab/>
        <w:br/>
        <w:tab/>
        <w:t xml:space="preserve"> </w:t>
        <w:tab/>
        <w:br/>
        <w:tab/>
        <w:t xml:space="preserve"> Присъдата – 328/5.ХІ.2013 г. по нохд 918/2013, е по обвинението срещу С. по чл.319б, ал.2 НК: за неразрешеното от Н. А. като ползвател на компютърна система, добавяне от подсъдимата на 7 и 8.ІХ.2010 г. на компютърни данни, причинило значителни (за 2250 лв.) вреди на управляваното от А. [фирма]. Компютърното престъпление, предмет на обвинението, е всъщност за извършването на посочените дати от сметката на търговското дружество на два неразрешени банкови превода на пари чрез интернет (онлайн-банкиране). Подсъдимата е наказана с лишаване от свобода условно (чл.66 НК) – 3 месеца с 3-годишен изпитателен срок, и с глоба 200 лв. Уважен е гражданският иск на ощетеното дружество чрез присъждане на обезщетение в размер на причинените му вреди.</w:t>
        <w:tab/>
        <w:br/>
        <w:tab/>
        <w:t xml:space="preserve"> </w:t>
        <w:tab/>
        <w:br/>
        <w:tab/>
        <w:t xml:space="preserve"> Потвърждаването на присъдата с решение № 356/22.Х.2014 г. по внохд 632/14, след като е била обжалвана по въззивен ред от същия защитник на подсъдимата, не засяга правната квалификация на извършеното и наложеното наказание; те са изменени в посока на тяхното смекчаване – по основния състав на престъплението (чл.319б, ал.1 НК) и с налагане само на глоба (2000 лв.).</w:t>
        <w:tab/>
        <w:br/>
        <w:tab/>
        <w:t xml:space="preserve"> </w:t>
        <w:tab/>
        <w:br/>
        <w:tab/>
        <w:t xml:space="preserve"> В касационната жалба се съдържа позоваване на всички основания по чл. 348 НПК, но искането по изхода на делото е само в рамките на алтернативата: оправдаване още във ВКС – ново разглеждане в досъдебното производство; изложени са и доводите, които жалбоподателят свързва с отменителните основания.</w:t>
        <w:tab/>
        <w:br/>
        <w:tab/>
        <w:t xml:space="preserve"> </w:t>
        <w:tab/>
        <w:br/>
        <w:tab/>
        <w:t xml:space="preserve"> Жалбата е поддържана и в съдебното заседание на касационната инстанция, а според прокурора е неоснователна.</w:t>
        <w:tab/>
        <w:br/>
        <w:tab/>
        <w:t xml:space="preserve"> </w:t>
        <w:tab/>
        <w:br/>
        <w:tab/>
        <w:t xml:space="preserve"> ВКС намери жалбата за основателна, но не във всичко.</w:t>
        <w:tab/>
        <w:br/>
        <w:tab/>
        <w:t xml:space="preserve"> </w:t>
        <w:tab/>
        <w:br/>
        <w:tab/>
        <w:t xml:space="preserve"> І. Касационната жалба е основателна, доколкото ВКС я разбира като несъгласие с неотстранените по делото съмнения, че подсъдимата е авторът на извършеното престъпление.</w:t>
        <w:tab/>
        <w:br/>
        <w:tab/>
        <w:t xml:space="preserve"> </w:t>
        <w:tab/>
        <w:br/>
        <w:tab/>
        <w:t xml:space="preserve">За ВКС тези съмнения са резултат най-вече на неубедителната лична защита на подсъдимата. Такава позиция обаче е изисквала от съответните органи на всеки от етапите на наказателното производство още по-голямо внимание към изясняването на фактите – разбира се, с оглед на презумпцията а невиновност.</w:t>
        <w:tab/>
        <w:br/>
        <w:tab/>
        <w:t xml:space="preserve"> </w:t>
        <w:tab/>
        <w:br/>
        <w:tab/>
        <w:t xml:space="preserve"> Източник на подобно внимание по нищо не личи да са били например някои от материалите по преписка № 3043810 в Първо РПУ-София, дала началото на делото и съдържаща между другото на л.34 „обяснение” от бъдещата обвиняема С.. То е „саморъчно” написано, но очевидно не е самоизмислено, още повече при пълната му противоположност с нейните последващи изявления, придобили вече процесуална форма. Тук ВКС няма предвид използването на реда за отстраняването на противоречията в нечии процесуални изявления, а само необходимостта от целенасочено провеждане на съответните разпити. Така е могъл да бъде проведен например разпитът на бащата на Ю.С. В. С., който пред СГС (л.152-154) е оставил съвсем друга представа за осведомеността си по инкриминирания случай (научил за него във връзка с делото) в сравнение с документацията на л.19 и 59 от цитираната преписка за водената от него още на 7 и 8.ІХ.2010 г. електронна кореспонденция с [фирма], което именно получило един от незаконните банкови парични преводи. Същата полицейска преписка е налагала предварителен размисъл и още с първия абзац от докладната записка на инспектора Ц., в който са посочени имена на лица, които въобще не са между участниците по делото.</w:t>
        <w:tab/>
        <w:br/>
        <w:tab/>
        <w:t xml:space="preserve"> </w:t>
        <w:tab/>
        <w:br/>
        <w:tab/>
        <w:t xml:space="preserve"> Всъщност най-важните според ВКС особености на делото, които са налагали повишено внимание при неговото разглеждане, са свързаните с доказателствената дейност и по-конкретно, което вече се отбелязва-с авторството на престъплението. В тази насока доказателствата са били само косвени, а за тяхното използване са изработени и теорията и съдебната практика редица правила. Между тях най-популярно е правилото за „единствено възможния извод” относно даден факт от предмета на доказване и по делото също има позоваване на това правило, но ползването му е стигнало дотам. Декларативността не е могла да бъде избягната поради несъобразяването с някои други, съпътстващи цитираното правила, като например правилото, че безспорността на доказването трябва да бъде достигната не само до т. нар. главен факт (предмета на доказване), но и до всеки отделен факт-косвено доказателство. САС например се е постарал да систематизира отделните факти, подкрепящи престъпното авторство (мотиви – с.9 – 10), между които например и този, че подсъдимата била „н а т р у п а л а” задължения към [фирма]. По делото обаче въобще не е изяснено защо тъкмо С. да е била единственият реален длъжник към туристическото дружество; макар тя да е направила регистрацията около летуването и да е възможно задължението юридически да е било само към нея, летуващите са били със сигурност поне още двама; единият - приятелят й А., а другият – неговият приятел М.; въпреки това „натрупването” на задължението-следователно и престъпният мотив – останали изцяло за Ю.. Нещата стават нуждаещи се от допълнително изясняване, ако се съобрази също така, че към онзи момент нито подсъдимата, нито приятелят й (син на управителката на [фирма] Н. А.) са разполагали с видими и достатъчно доходи за няколкодневната ваканция в [фирма]. Всички нуждаещи се от изясняване факти, от друга страна, е трябвало да бъдат установявани в светлината и на правилото при косвеното доказване, че всеки факт-косвено доказателство трябва да се потвърждава от повече от един източници (доказателствени средства). Така привидно изглеждат и фактите, установени от свидетелите А., но не е отчетено, че тримата са едно семейство (А., сестра му В. и майка им Н.). Друг е въпросът, че само по себе си количеството доказателствени източници няма решаващо значение-правило, което също се явява подценено не само за показанията на А., но например и за свидетелите С. и К.; даже се приема, че и двамата са потвърдили знанието на подсъдимата за инкриминираните парични преводи (в тази насока САС е сгрешил не само името на свидетеля, но и за казаното от свидетелката); нейната осведоменост не потвърждава непременно и нейното авторство на престъплението. Доста неубедително е приложено, накрая, правилото, че и достоверността на доказателствените средства не трябва да предизвиква никакво съмнение - като „незаинтересован” свидетел е преценен например М. Д., приятелят на А.А., летувал заедно с него и с подсъдимата, а като „заинтересован”– само бащата на подсъдимата В.С., не и майката на А.А. Н.А..</w:t>
        <w:tab/>
        <w:br/>
        <w:tab/>
        <w:t xml:space="preserve"> </w:t>
        <w:tab/>
        <w:br/>
        <w:tab/>
        <w:t xml:space="preserve"> Извън обсъдената дотук основателност на касационната жалба с уточнението, направено в началото на този раздел, заслужават да бъдат маркирани и две други прояви на процесуална пасивност от съответните държавни органи – недостатъчно внимание от тяхна страна да получи своето обяснение озадачаващото обстоятелство, че след извършването на незаконните банкови операции, кабелът, свързващ инкриминирания компютър с интернет, е намерен прекъснат; липсващото изобщо внимание към също нуждаещото се от обяснение обстоятелство на другите регистрирани от компютърната система „влизания” в нея (ползвания на интернет-банкирането), близки по време с инкриминираното.</w:t>
        <w:tab/>
        <w:br/>
        <w:tab/>
        <w:t xml:space="preserve"> </w:t>
        <w:tab/>
        <w:br/>
        <w:tab/>
        <w:t xml:space="preserve"> ІІ.Върху основателността на касационната жалба не са от естество да повлияят неприемливите за ВКС възражения в нея.</w:t>
        <w:tab/>
        <w:br/>
        <w:tab/>
        <w:t xml:space="preserve"> </w:t>
        <w:tab/>
        <w:br/>
        <w:tab/>
        <w:t xml:space="preserve"> Голяма част от тях са следствие на колебанията, които е проявило обвинението между правните квалификации на извършеното като компютърно престъпление по чл.319б НК и компютърна измама по чл.212а НК, но те в никакъв случай не позволяват преразглеждането им сега – нито от материалноправна, нито от процесуалноправна гледна точка (въпреки неудачите в правната уредба, предмет на критика в теорията, правната квалификация по чл.319б НК е по-близко до целта да бъде търсена наказателна отговорност за неправомерно интернет-банкиране; съответно – връщането към обвинението по чл.212а НК би било недопустимо приложение на закон за по-тежко наказуемо престъпление). Преразглеждането на правните квалификации впрочем е излишно, защото ВКС намира отговорите на тази категория възражения в мотивите към съдебните актове и споделя дадените отговори като свои (те са могли, разбира се, да бъдат обогатени с още аргументи-например по маркираните по-горе въпроси около разграничаването между престъпленията по чл.319б и 212а НК). Изводът е относим в пълна степен и за опита интернет – (онлайн -) банкирането да бъде правно окачествено като използване на „платежен инструмент” по смисъла на чл. 93, т. 24 НК.</w:t>
        <w:tab/>
        <w:br/>
        <w:tab/>
        <w:t xml:space="preserve"> </w:t>
        <w:tab/>
        <w:br/>
        <w:tab/>
        <w:t xml:space="preserve"> Въпреки че повечето възражения срещу фактическата страна на обвинението са преценени от ВКС положително с оглед на собственото му схващане за тях, трябва да бъдат споменати и някои напълно неоснователни, като например твърдението, че нямало „ [н]ито един доказателствен източник” и „нито едно доказателство” за възможността да бъде извършвано интернет-банкиране от компютъра на Н.А., или пък че било „[а]бсолютна измислица” Ю.С. да е посещавала много често дома на А.. На други възражения е придавано съществено значение без те да го притежават, като например настояването, че подсъдимата не е могла да отсъства от работата си на застрахователен агент по време на инкриминираното ползване на компютъра (договорът й със застрахователя е позволявал сама да определя работното си време). Трета категория неоснователни възражения, на последно място, се дължат просто на неправилна процесуалноправна квалификация – като например изтъкването на явна несправедливост относно наказание, за което се смята, че поради невиновност, изобщо не е трябвало да бъде наложено.</w:t>
        <w:tab/>
        <w:br/>
        <w:tab/>
        <w:t xml:space="preserve"> </w:t>
        <w:tab/>
        <w:br/>
        <w:tab/>
        <w:t xml:space="preserve"> ІІІ. Ръководен от всичко изложено и като квалифицира сам по чл.348, ал.3, т.1 НПК обсъдените недостатъци в раздел І по-горе, ВКС, І н. о., съобразно още с чл.354, ал.3, т. 2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Отменя решение № 356/22.Х.2014 г. по внохд 632/14 на Софийския апелативен съд и връща делото в тази инстанция за ново разглеждане от стадия на съдебното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