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№160/12.05.2014 по нак. д. №400/2014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Грабеж</w:t>
        <w:tab/>
        <w:br/>
        <w:tab/>
        <w:t xml:space="preserve"> </w:t>
        <w:tab/>
        <w:br/>
        <w:tab/>
        <w:t xml:space="preserve">явна несправедливост на наказанието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160</w:t>
        <w:tab/>
        <w:br/>
        <w:tab/>
        <w:t xml:space="preserve"> </w:t>
        <w:tab/>
        <w:br/>
        <w:tab/>
        <w:t xml:space="preserve">София, 12.05.2014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единадесети април през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ТАТЯНА КЪНЧЕВА </w:t>
        <w:tab/>
        <w:br/>
        <w:tab/>
        <w:t xml:space="preserve"> </w:t>
        <w:tab/>
        <w:br/>
        <w:tab/>
        <w:t xml:space="preserve">ЧЛЕНОВЕ: 1. ТЕОДОРА СТАМБОЛОВА</w:t>
        <w:tab/>
        <w:br/>
        <w:tab/>
        <w:t xml:space="preserve"> </w:t>
        <w:tab/>
        <w:br/>
        <w:tab/>
        <w:t xml:space="preserve">2. БИСЕР ТРОЯНОВ</w:t>
        <w:tab/>
        <w:br/>
        <w:tab/>
        <w:t xml:space="preserve"> </w:t>
        <w:tab/>
        <w:br/>
        <w:tab/>
        <w:t xml:space="preserve">при участието на секретаря Кристина Павлова. ................................................................................ и в присъствието на прокурора Димитър Генчев. ............................................................................... разгледа докладваното от съдия Троянов. ..........................................................................................</w:t>
        <w:tab/>
        <w:br/>
        <w:tab/>
        <w:t xml:space="preserve"> </w:t>
        <w:tab/>
        <w:br/>
        <w:tab/>
        <w:t xml:space="preserve">наказателно дело № 400 по описа за 2014 г.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жалби на подсъдимите Г. В. С. (чрез адв. А. М.) и подсъд. Б. Д. В. (чрез адв. И. А.) против присъда без номер от 04.12.2013 год. по в. н.о. х.д. № 2476/ 2013 год. на Софийски градски съд, Наказателна колегия, VІІІ въззивен състав.</w:t>
        <w:tab/>
        <w:br/>
        <w:tab/>
        <w:t xml:space="preserve"> </w:t>
        <w:tab/>
        <w:br/>
        <w:tab/>
        <w:t xml:space="preserve">В жалбата си подсъдимият Г. В. С. сочи всички касационни основания по чл. 348, ал. 1, т. 1 – 3 от НПК с доводи за неправилен доказателствен анализ и превратно възприемане на фактите по делото, довели до съществено нарушаване на процесуалните правила от въззивната инстанция и на правото на защита на подсъдимия, от което материалният закон бил приложен неправилно, а определеното наказание било явно несправедливо.</w:t>
        <w:tab/>
        <w:br/>
        <w:tab/>
        <w:t xml:space="preserve"> </w:t>
        <w:tab/>
        <w:br/>
        <w:tab/>
        <w:t xml:space="preserve">Подсъдимият Б. Д. В. се е позовал на касационните основания по чл. 348, ал. 1, т. 1 и 3 от НПК. Изложил е подробен разбор и оценка на доказателствата, събрани по делото, които не подкрепяли приетата от въззивния съд фактическа обстановка по случая и изводите по приложението на материалния закон. Наказанието счел за несправедливо, тъй като не били възприети някои смекчаващи отговорността обстоятелства, като възстановените вещи и продължителността на процеса, а наложените наказания били еднакви по размер, макар че жалбоподателят не участвал в разпоредителните действия по отнемането. Предявава искане за потвърждаване на първоинстанционната оправдателна присъда или алтернативно – за намаляване на наказанието при условията на чл. 55 от НК.</w:t>
        <w:tab/>
        <w:br/>
        <w:tab/>
        <w:t xml:space="preserve"> </w:t>
        <w:tab/>
        <w:br/>
        <w:tab/>
        <w:t xml:space="preserve">Пред касационната инстанция подсъдимият Г. В. С. поддържа жалбата си по изложените в нея съображения, които допълва с твърдения за неправилно формирано вътрешно убеждение от въззивния съдебен състав, с неправилна квалификация на деянието като грабеж, вместо кражба при маловажен случай по чл. 197, т. 2, във вр. с чл. 194, ал. 3 от НК, по чл. 218б от НК, или по чл. 218в, т. 2 от НК – защото живеел в едно домакинство с пострадалия и с неговата майка. </w:t>
        <w:tab/>
        <w:br/>
        <w:tab/>
        <w:t xml:space="preserve"> </w:t>
        <w:tab/>
        <w:br/>
        <w:tab/>
        <w:t xml:space="preserve">Подсъдимият Б. Д. В. не взема становище пред касационния съд. Неговият защитник адковат И. А. поддържа жалбата с доводи за неправилно изведена субективна страна на грабежа и липсата на разпоредителни действия от подзащитния й спрямо инкриминираните вещи, поради което е следвало да бъде оправдан, или алтернативно – да бъде намалено наказанието му при условията на чл. 55 от НК, предвид седемгодишната продължителност на процеса.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счита постъпилите жалби за неоснователни, а извършеното престъпление – за доказано. В хода на производството не били допуснати съществени процесуални нарушения и законът правилно бил приложен. </w:t>
        <w:tab/>
        <w:br/>
        <w:tab/>
        <w:t xml:space="preserve"> </w:t>
        <w:tab/>
        <w:br/>
        <w:tab/>
        <w:t xml:space="preserve">Частният обвинител М. Д. С. не взема становище. Неговият повереник адвокат В. В. счита касационните жалби на двамата подсъдими за неоснователни, а авторството на престъплението – за доказано. 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след като обсъди доводите в жалбите, изложените от страните съображения в открито съдебно заседание и извърши касационната проверка в законоустановените предели, намери следното:</w:t>
        <w:tab/>
        <w:br/>
        <w:tab/>
        <w:t xml:space="preserve"> </w:t>
        <w:tab/>
        <w:br/>
        <w:tab/>
        <w:t xml:space="preserve">С присъда от 04.12.2013 год. по в. н.о. х.д. № 2476/ 2013 год. Софийският градски съд, Наказателна колегия, VІІІ въззивен състав отменил изцяло присъда от 15.03.2012 г. по н. о.х. д. № 9108/ 2010 г., по описа на Софийски районен съд, Наказателна колегия, CІІ (102) състав и признал подсъд. Г. В. С. и подсъд. Б. Д. В. за виновни в това, че на 18.06.2007 г., около 15:00 ч., в [населено място],[жк], [жилищен адрес] вх. „Д”, ет., от апартамент № в съучастие като извършители отнели чужди движими вещи, на обща стойност 337.60 лева, от владението на М. Д. С., с намерение противозаконно да ги присвоят, като употребили сила, поради което и на основание чл. 198, ал. 1, във вр. с чл. 20, ал. 2 от НК и чл. 54 от НК на всеки подсъдим наложил наказание от три години лишаване от свобода, чието изпълнение отложил за изпитателен срок от пет години, на основание чл. 66 от НК. В тежест на подсъдимите били възложил разноските по делото. </w:t>
        <w:tab/>
        <w:br/>
        <w:tab/>
        <w:t xml:space="preserve"> </w:t>
        <w:tab/>
        <w:br/>
        <w:tab/>
        <w:t xml:space="preserve">Касационните жалби са частично основателни само досежно наведения довод за наложени несправедливи наказания, докато в останалата им част жалбите са неоснователни. </w:t>
        <w:tab/>
        <w:br/>
        <w:tab/>
        <w:t xml:space="preserve"> </w:t>
        <w:tab/>
        <w:br/>
        <w:tab/>
        <w:t xml:space="preserve">Несъстоятелно е оплакването, че осъдителната присъда почива върху неправилно формирано вътрешно убеждение на въззивния съдебен състав по доказателствата и по правната квалификация на извършеното престъпление грабеж. Не е допуснато съществено нарушение на процесуалните правила и на принципа, залегнал в нормата на чл. 14, ал. 1 от НПК. </w:t>
        <w:tab/>
        <w:br/>
        <w:tab/>
        <w:t xml:space="preserve"> </w:t>
        <w:tab/>
        <w:br/>
        <w:tab/>
        <w:t xml:space="preserve">Въззивната инстанция с дължимото внимание и задълбоченост е обсъдила всички събрани доказателствени източници. Анализът им е изключително подробен и обстоятелствен. Правилно били изведени всички значими за делото факти и обстоятелства, без да е допусната тяхната превратна оценка. Особено внимание е отделено на констатираните несъответствия или противоречия, като са изложени убедителни съображения кои от доказателствата и защо са приети с доверие и кои от тях и по какви съображения са отхвърлени като недостоверни.</w:t>
        <w:tab/>
        <w:br/>
        <w:tab/>
        <w:t xml:space="preserve"> </w:t>
        <w:tab/>
        <w:br/>
        <w:tab/>
        <w:t xml:space="preserve">Възражението на подсъд. С., че фактите по делото били възприети превратно и това довело до съществено нарушение на процесуалните правила и на правото му на защита, не са подкрепени с конкретни доводи и твърдения, поради което не подлежи на обсъждане. </w:t>
        <w:tab/>
        <w:br/>
        <w:tab/>
        <w:t xml:space="preserve"> </w:t>
        <w:tab/>
        <w:br/>
        <w:tab/>
        <w:t xml:space="preserve"> Приетите за установени от Софийски градски съд доказателства разкриват противоправното поведение на двамата подсъдими, насочено към отнемане на чужди вещи: плазмен монитор, компютърна клавиатура и две зарядни устройства за мобилни телефони „Н” и „С.”, взети от подсъд. С. вместо ненамерената видеокамера в бившия му дом. </w:t>
        <w:tab/>
        <w:br/>
        <w:tab/>
        <w:t xml:space="preserve"> </w:t>
        <w:tab/>
        <w:br/>
        <w:tab/>
        <w:t xml:space="preserve">За отнемането на вещите подсъдимият С. не е имал съгласието на техния собственик, тъй като изрично свид. М. С. се възпротивил на изнасянето им. В хода на инцидента дори успял да уведоми майка си по телефона за присъствието на бившия й приятел в жилището, а при последващия разговор между свид. Ж. Н. и подсъд. С. тя категорично отрекла подсъдимият да има лични вещи в дома им. За отнемането на чуждите вещи била използвана физическа принуда – подсъд. С. избутал навътре седемнадесетгодишния син на бившата си приятелка и влязъл в апартамента, докато подсъд. В. хванал ръцете на свид. С. и така преустановил неговата съпротива. Държейки ръцете му повлякъл младежа към хола, където подсъд. С. търсил свои вещи и разкачил компютърната конфигурация.</w:t>
        <w:tab/>
        <w:br/>
        <w:tab/>
        <w:t xml:space="preserve"> </w:t>
        <w:tab/>
        <w:br/>
        <w:tab/>
        <w:t xml:space="preserve"> Поведението на всеки един от подсъдимите било възприето от другия съучастник, поради което е налице общност на умисъла. Всеки един от тях съзнавал обществената опасност на своите действия и обществената опасност на действията на другия съучастник, като предвиждал настъпването на обществено-опасните последици. По този начин подсъдимите негласно разделили ролите си при осъществяване на изпълнителното деяние на грабежа. Подсъдимият В. употребил само принуда, а подсъд. С. участвал както в принудата, така и в изнасянето на вещите от жилището, които сложил в предварително донесена платнена торба, а мониторът взел отделно. По този начин чрез задружните усилия на двамата подсъдими била прекъсната фактическата власт над чуждите вещи.</w:t>
        <w:tab/>
        <w:br/>
        <w:tab/>
        <w:t xml:space="preserve"> </w:t>
        <w:tab/>
        <w:br/>
        <w:tab/>
        <w:t xml:space="preserve">Грабежът е съставно престъпление и включва в себе си две други престъпни прояви – кражба на вещите и принуда спрямо техния собственик (респ.: владелец, държателя). След като всеки един от двамата подсъдими е взел участие в изпълнителното деяние на това престъпление, независимо дали изцяло или отчасти, той е съизвършител в осъществяване на съставното престъпление грабеж. </w:t>
        <w:tab/>
        <w:br/>
        <w:tab/>
        <w:t xml:space="preserve"> </w:t>
        <w:tab/>
        <w:br/>
        <w:tab/>
        <w:t xml:space="preserve">Подсъдимият В. бил наясно с прекратените взаимоотношения на подсъд. С. със свид. Н., както и че отиват в дома й, за да вземат дигитална видеокамера „J.”. Инцидентът се развил така, че двамата подсъдими задружно употребили физическа принуда, а подсъд. С. изнесъл от чуждото жилище други вещи, а не собствената си видеокамера. Затова правилно въззивната инстанция приела, че у подсъд. В. е възникнал умисъл към престъплението, който извод касационният съд споделя. Възражението на касатора и неговият защитник за отстъствие на субективната страна на деянието е неприемлив.</w:t>
        <w:tab/>
        <w:br/>
        <w:tab/>
        <w:t xml:space="preserve"> </w:t>
        <w:tab/>
        <w:br/>
        <w:tab/>
        <w:t xml:space="preserve">Не са налице основанията на оправдаване на двамата подсъдими за съвместно извършения от тях грабеж. </w:t>
        <w:tab/>
        <w:br/>
        <w:tab/>
        <w:t xml:space="preserve"> </w:t>
        <w:tab/>
        <w:br/>
        <w:tab/>
        <w:t xml:space="preserve">Извършеното престъпление по чл. 198, ал. 1, във вр. с чл. 20, ал. 2 от НК е квалифицирано правилно и материалният закон е приложен законосъобразно. </w:t>
        <w:tab/>
        <w:br/>
        <w:tab/>
        <w:t xml:space="preserve"> </w:t>
        <w:tab/>
        <w:br/>
        <w:tab/>
        <w:t xml:space="preserve">Не е допуснато нарушение по смисъла на чл. 348, ал. 1, т. 2 от НПК.</w:t>
        <w:tab/>
        <w:br/>
        <w:tab/>
        <w:t xml:space="preserve"> </w:t>
        <w:tab/>
        <w:br/>
        <w:tab/>
        <w:t xml:space="preserve">Възраженията на касаторите, че деянието представлява кражба, защото подсъд. В. не е участвал в изнасянето на чуждите вещи, както и че тази кражба представлява маловажен случай, са несъстоятелни.</w:t>
        <w:tab/>
        <w:br/>
        <w:tab/>
        <w:t xml:space="preserve"> </w:t>
        <w:tab/>
        <w:br/>
        <w:tab/>
        <w:t xml:space="preserve">Не е налице и основание за приложението на чл. 218в, т. 2 от НК, тъй като грабежът не е сред изрично изброените престъпления в законовата разпоредба. Също така, по време на инцидента, подсъдимият С. вече е бил разделен с майката на пострадалия М. С. и не е живеел с него в едно домакинство.</w:t>
        <w:tab/>
        <w:br/>
        <w:tab/>
        <w:t xml:space="preserve"> </w:t>
        <w:tab/>
        <w:br/>
        <w:tab/>
        <w:t xml:space="preserve">Нормата на чл. 218в, т. 2 от НК защитава обществените отношения, породени от особено близката връзка между деец и пострадал, възникнали на основата на родство по пряка (неограничено) или по съребрена линия (до втора степен), на осиновяване (пълно или частично) или от съвместното им съжителство в общо домакинство. Затова в случаите на реализиране на някое от изрично предвидените в тази норма престъпления (кражба, обсебване, измама и изнудване), наказателното производство не възниква по общия ред, а с подаване на тъжба от пострадалия. Грабежът не е сред включените от закона престъпления, за да се позове подсъдимият на него и да отклони наказателното производство, поради неподадена от пострадалия тъжба.</w:t>
        <w:tab/>
        <w:br/>
        <w:tab/>
        <w:t xml:space="preserve"> </w:t>
        <w:tab/>
        <w:br/>
        <w:tab/>
        <w:t xml:space="preserve">Твърдението за допуснато нарушение по чл. 348, ал. 1, т. 3 от НПК е основателно. </w:t>
        <w:tab/>
        <w:br/>
        <w:tab/>
        <w:t xml:space="preserve"> </w:t>
        <w:tab/>
        <w:br/>
        <w:tab/>
        <w:t xml:space="preserve">На двамата подсъдими били наложени еднакви по вид и размер наказания, заради определянето им на законовия минимум от три години лишаване от свобода. Правилно въззивният съд посочил невисоката стойност на отнетите вещи, връщането им на досъдебната фаза от процеса и чистото съдебно минало на двамата подсъдими като обстоятелства, смекчаващи тяхната и на деянието обществена опасност. Не е убягнала от вниманието на съда и необичайната продължителност на водения близо седем години наказателен процес, която също е приета за смекчаващо обстоятелство. </w:t>
        <w:tab/>
        <w:br/>
        <w:tab/>
        <w:t xml:space="preserve"> </w:t>
        <w:tab/>
        <w:br/>
        <w:tab/>
        <w:t xml:space="preserve">Общата съвкупност на смекчаващите отговорността обстоятелства не е преценена правилно. Тя разкриват признаците на предвидената в чл. 55 от НК многобройност, която е основание за прилагане на привилегирования институт при определяне на наказанията. Защото отегчаващи обстоятелства не са разкрити, а засегнатата неприкосновеност на жилището и липсата на обвинение по чл. 170 от НК, посочени в мотивите, не индивидуализират наказанието. Противозаконното проникване в чуждо жилище от дееца при осъществяване на принудата се поглъща от престъплението грабеж, извършено в същото това жилище. Налице е привидна идеална съвкупност между двете престъпления. </w:t>
        <w:tab/>
        <w:br/>
        <w:tab/>
        <w:t xml:space="preserve"> </w:t>
        <w:tab/>
        <w:br/>
        <w:tab/>
        <w:t xml:space="preserve">Присъдата на Софийски градски съд следва да бъде изменена, като наказанията на двамата подсъдими бъдат определени при условията на чл. 55, ал. 1, т. 1 от НПК. Смекчаващите отговорността обстоятелства са многобройни и предпоставят най-лекото предвидено в чл. 198, ал. 1 от НК наказание от три години лишаване от свобода за прекомерно тежко и несъответно на конкретната обществена опасност на извършеното престъпление и на личността на дейците. Затова касационната инстанция намери за справедливо да намали наказанията и да остави за изпълнение от подсъдимия Г. В. С. санкция в размер на две години лишаване от свобода, а на подсъд. Б. Д. В. – в размер на една година и шест месеца лишаване от свобода. При тяхното разграничение съдът съобрази конкретното участие на двамата подсъдими в грабежа, като на подсъд. В., участвал само в принудата, определи и по-занижен размер в сравнение със санкцията на другия съизвършител, участвал и в принудата, и в отнемането на чуждите вещи. </w:t>
        <w:tab/>
        <w:br/>
        <w:tab/>
        <w:t xml:space="preserve"> </w:t>
        <w:tab/>
        <w:br/>
        <w:tab/>
        <w:t xml:space="preserve">Касационният съд намери за правилно приложението на института на условното осъждане по чл. 66 от НК, но не и в предложените с присъдата срокове. Съдът счита, че специалната превенция по отношение на подсъдимите може да бъде постигната и с по-кратки изпитателни срокове, затова счете за справедливо да ги намали от пет години на три години. </w:t>
        <w:tab/>
        <w:br/>
        <w:tab/>
        <w:t xml:space="preserve"> </w:t>
        <w:tab/>
        <w:br/>
        <w:tab/>
        <w:t xml:space="preserve">Съгласно изложените съображения обжалваната въззивна осъдителна присъда следва да бъде изменена, чрез намаляване на наложените на подсъд. Г. С. и на подсъд. Б. В. наказания, както и чрез намаляване на размера на изпитателните срокове по чл. 66 от НК. В останалата част въззивният съдебен акт подлежи на потвърждаване.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на основание </w:t>
        <w:tab/>
        <w:br/>
        <w:tab/>
        <w:t xml:space="preserve"> </w:t>
        <w:tab/>
        <w:br/>
        <w:tab/>
        <w:t xml:space="preserve">чл. 354, ал. 1, т. 3, във вр. с ал. 2, т. 1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ИЗМЕНЯ присъда от 04.12.2013 год. по в. н.о. х.д. № 2476/ 2013 год. на Софийски градски съд, Наказателна колегия, VІІІ въззивен състав, като НАМАЛЯВА при условията на чл. 55, ал. 1, т. 1 от НК размера на наложеното на подсъдимия Г. В. С. наказание на две години лишаване от свобода и размера на наложеното на подсъд. Б. Д. В. наказание на една година и шест месеца лишаване от свобода, като намалява и размерите на определените им по реда на чл. 66 от НК изпитателни срокове на три години.</w:t>
        <w:tab/>
        <w:br/>
        <w:tab/>
        <w:t xml:space="preserve"> </w:t>
        <w:tab/>
        <w:br/>
        <w:tab/>
        <w:t xml:space="preserve">ОСТАВЯ В СИЛА въззивната присъда в останалата й част.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