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№1573/21.12.2010 по адм. д. №15261/2009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"К. Д. Н." АД - гр. Г., подадена чрез юрк. Р. Н., срещу решение № 502 от 15.10.2009 г. по адм. дело № 262/2009 г. на Административния съд - гр. В. Т., ІV състав, с което е отхвърлена жалбата на дружеството против Решение за промяна на митническата облагаема стойност № К-47-0019/19.01.2009 г. на Началника на М. С., потвърдено с Решение № У-К-47/0001/С/25.02.2009 г. на директора на РМД - Русе.</w:t>
        <w:tab/>
        <w:br/>
        <w:tab/>
        <w:t xml:space="preserve">Касаторът поддържа, че решението е неправилно като постановено при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</w:t>
        <w:tab/>
        <w:br/>
        <w:tab/>
        <w:t xml:space="preserve">В жалбата са наведени доводи, че съдът е допуснал процесуални нарушения, като се е позовал на доказателства на чужд език, без да са надлежно преведени на български, както и като е приел за неоснователно възражението на жалбоподателя за това, че не е определен конкретен размер на задължението за лихви. В обжалваното митническо решение били посочени противоречиви правни основания за извършване на проверката от страна на митническите органи. Наред с това неправилно била приложена разпоредбата на чл. 35, ал. 1 от ЗМ, тъй като договорната стойност на стоката била тази по търговската фактура. Развива подробни съображения в касационната жалба и иска обжалваното съдебно решение да бъде отменено, а вместо него - постановено друго, с което да бъдат отменени оспорените митнически актове. Претендира присъждане на разноски.</w:t>
        <w:tab/>
        <w:br/>
        <w:tab/>
        <w:t xml:space="preserve">Ответникът - Началникът на М. С., както и заинтересованото страна - ТД на НАП - гр. В. Т., не са изразили становища.</w:t>
        <w:tab/>
        <w:br/>
        <w:tab/>
        <w:t xml:space="preserve">Прокурорът от Върховна административна прокуратура дава заключение за неоснователност на жалбата по подробно изложени съображения.</w:t>
        <w:tab/>
        <w:br/>
        <w:tab/>
        <w:t xml:space="preserve">Касационната жалба е постъпила в срока по чл. 211, ал. 1 от АПК. Разгледана по същество е НЕОСНОВАТЕЛНА:</w:t>
        <w:tab/>
        <w:br/>
        <w:tab/>
        <w:t xml:space="preserve">За да постанови обжалваното решение, съдът е посочил, че с оспореното решение на началника на М. С. е определена нова митническа облагаема стойност на стоката, внесена от "К. Д. Н." АД по ЕАД № 07BG004301Н0014034/21.04.2007 г., като е увеличена от 33 806,52 лв. на 39 879,31 лв., и в резултат на това са определени вземания за мито в размер на 394,74 лв. и ДДС в размер на 1293,50 лв. заедно със законната лихва за периода от 21.04.2007 г. до датата на плащане на основание чл. 6 и 29 от Митническия кодекс на Общността (МКО), приет с Регламент (ЕИО) № 2913/1992 г., и чл. 35 и 84 ЗМ.</w:t>
        <w:tab/>
        <w:br/>
        <w:tab/>
        <w:t xml:space="preserve">Съдът е приел за установено от фактическа страна, че "К. Д. Н." АД е декларирало по 28 бр. митнически декларации, сред които и процесният ЕАД, внесената стока - полиетилен с ниско налягане, за допускане за свободно обръщение с крайно потребление в Р. Б.. За целите на обмитяването дружеството е представило международна фактура № 9094668/03.03.2007 г. на стойност 643 356 щатски долара, издадена от "VINMAR INTERNATIONAL" LTD, САЩ. За стоката, внесена с ЕАД № 07BG004301Н0014034/21.04.2007 г., е декларирана митническа стойност 33806,52 лева. Извършена е последваща проверка от митническите органи, при която е</w:t>
        <w:tab/>
        <w:br/>
        <w:tab/>
        <w:t xml:space="preserve">установено, че освен сумата по посочената фактура е осчетоводена и сума в размер на 112 500 щ. д., която се отнася за същите стоки. Записът е съставен при липса на счетоводен документ, като сумата е заплатена по банков път (суифт на ОББ). Митническите органи са приели, че реално платената цена на стоката представлява сумата от авансово платените 112 500 и 643 356 щ. д. по фактура № 9094668 от 03.03.2007 година. Във връзка с придобиването на стоката дружеството е направило и разход за застраховка към ЗПАД "Булстрад" на стойност 4514,83 лв., който на основание чл. 32, § 1, б. "д" вр. чл. 29 МКО и чл. 38, ал. 1, т. 5 вр. чл. 35 ЗМ следва да се прибави към реално платената цена за стоката при определяне на митническата стойност.</w:t>
        <w:tab/>
        <w:br/>
        <w:tab/>
        <w:t xml:space="preserve">Съдът е приел, че оспореният административен акт е издаден от компетентен орган и при издаването му не са допуснати нарушения на процесуални правила. Съдът е приел също, че правилно са приложени материалноправните разпоредби на МКО и ЗМ. В самата жалба се съдържа признанието, че застрахователната премия по застраховката общо за всички 28 ЕАД не е била включена в митническата стойност. Заключението на вещото лице по назначената съдебно-счетоводна експертиза напълно потвърждава изводите на митническите органи. Според съда проформа фактура, по която е извършено авансово плащане в размер на 112 500 щ. д., не е счетоводен документ, по който се вземат счетоводни операции, и тя няма отношение при отчитане на годишната счетоводна печалба и при годишния финансов отчет, но това е така от гледна точка на ЗСч, а не и за митнически цели, доколкото тази фактура е придружавала митническата декларация, каквото е и изискването на чл. 130 ППЗМ, а и освен това тя е осчетоводена в редовно воденото счетоводство на жалбоподателя. По подробни съображения в този смисъл съдът е направил извод за законосъобразност на оспореното митническо решение. Постановеното решение е правилно.</w:t>
        <w:tab/>
        <w:br/>
        <w:tab/>
        <w:t xml:space="preserve">Неоснователно е оплакването на касатора за допуснато съществено процесуално нарушение, изразяващо се в представянето на непреведени на български език документи. От данните по делото е видно, че всички документи, на които са се позовали страните, са надлежно преведени на български език.</w:t>
        <w:tab/>
        <w:br/>
        <w:tab/>
        <w:t xml:space="preserve">Оплакването за нарушение, изразяващо се в посочване на противоречиви правни основания за извършване на проверката, също е неоснователно. В чл. 78, § 1 МКО е регламентирана последващата проверка и поправка на декларацията, като в § 2 е посочено, че след вдигане на стоките и с цел установяване на истинността на данните от декларацията митническите органи имат право да извършват контрол на търговските документи и данни за вносните или износните операции с декларираните стоки, включително и на последващите търговски операции с тях. Този контрол се извършва на място в помещенията на декларатора, при всеки, свързан пряко или косвено с горепосочените операции, както и при всяко друго лице, притежаващо тези документи и данни за професионални цели. Видно от текста на § 3, касае се за последваща проверка на декларацията и за последващ контрол. В чл. 84 ЗМ по същия начин са уредени последващата проверка на декларацията и последващият контрол, а в чл. 84а и сл. ЗМ е уредена процедурата по осъществяването на последващия контрол. В случая тази процедура е спазена, както правилно е приел и първоинстанционният съд. Проверяваното лице е уведомено за резултатите от проверката и правото му на защита не е накърнено.</w:t>
        <w:tab/>
        <w:br/>
        <w:tab/>
        <w:t xml:space="preserve">Неоснователно е твърдението за неправилно позоваване на разпоредби от отменения МКО. Действително, съгласно чл. 186, ал. 1 от Регламент (ЕО) № 450/2008 г. на Европейския парламент и на Съвета от 23 април 2008 г. за създаване на Митнически кодекс на Общността (Модернизиран митнически кодекс, или ММК) се отменя Регламент № 2913/1992 година. Регламент № 450/2008 г. обаче не е бил приложим към момента на осъществяването на процесния внос, тъй като съгласно чл. 188, § 2 от същия всички разпоредби, с изключение на изрично посочените в § 1, сред които не са тези, на които се позовава касаторът, се прилагат след влизане в сила на разпоредбите за прилагане, които са приети на основание членовете, посочени в § 1. Разпоредбите за прилагане влизат в сила най-рано от 24 юни 2009 година. Освен това съгласно чл. 186, ал. 2 от Регламент № 450/2008 г. позоваването на отменените регламенти се счита за позоваване на този регламент и се чете съгласно таблиците за съответствие, представени в приложението.</w:t>
        <w:tab/>
        <w:br/>
        <w:tab/>
        <w:t xml:space="preserve">При определянето на митническата стойност правилно са приложени материалноправните разпоредби от МКО и ЗМ. Съгласно чл. 29, § 1 МКО, съответно чл. 35, ал. 1 ЗМ, митническата стойност на внесените стоки е договорната стойност, която е реално платена или подлежаща на плащане цена от купувача. В случая е установено плащане на сумата 112 500 щ. д. по проформа фактурата от 14.02.2007 година. В жалбата си против митническото решение по административен ред дружеството е посочило, че плащането по тази фактура на 16.02.2007 г. представлява авансово плащане, но е поддържало, че стоката е продадена на цената по фактурата от 03.03.2007 г. в размер общо на 643 356 щ. долара. Правилно е прието от митническите органи и от съда въз основа на събраните по делото доказателства, че реално платената цена за стоката представлява сбора от авансово платената сума в размер на 112 500 щ. д. и сумата по фактурата от 03.03.2007 г. в размер на 643 356 щ. д., или общо 755 856 щ. долара. Не се спори относно размера на платената застрахователна стойност, поради което в съответствие с чл. 32, § 1, б. "д" МКО, съответно чл. 38, ал. 1, т. 5, б. "в" ЗМ, тази сума правилно е включена в митническата стойност на стоката.</w:t>
        <w:tab/>
        <w:br/>
        <w:tab/>
        <w:t xml:space="preserve">Неоснователно касаторът поддържа, че не е определен размерът на лихвата, тъй като в оспореното митническо решение е посочено, че се дължи законната лихва за периода от 22.04.2007 г. до датата на плащането. Следователно размерът на лихвата е определяем, а компонентите за изчислението са ясно посочени.</w:t>
        <w:tab/>
        <w:br/>
        <w:tab/>
        <w:t xml:space="preserve">Предвид изложените съображения не са налице твърдяните касационни основания за отмяна. Обжалваното съдебно решение е правилно и следва да бъде оставено в сила.</w:t>
        <w:tab/>
        <w:br/>
        <w:tab/>
        <w:t xml:space="preserve">При този изход на спора на касатора не се следват разноски. На ответника също не се присъждат разноски, тъй като такива не са претендирани.</w:t>
        <w:tab/>
        <w:br/>
        <w:tab/>
        <w:t xml:space="preserve">Водим от горното и на основание чл. 221, ал. 2 АПК, Върховният административен съд - І А отделение, РЕШИ: ОСТАВЯ В СИЛА</w:t>
        <w:tab/>
        <w:br/>
        <w:tab/>
        <w:t xml:space="preserve">решение № 502 от 15.10.2009 г. по адм. дело № 262/2009 г. на Административния съд - гр. В. Т., ІV състав. Решението е окончателно. Вярно с оригинала, ПРЕДСЕДАТЕЛ: /п/ Й. К.в секретар:</w:t>
        <w:tab/>
        <w:br/>
        <w:tab/>
        <w:t xml:space="preserve">ЧЛЕНОВЕ:</w:t>
        <w:tab/>
        <w:br/>
        <w:tab/>
        <w:t xml:space="preserve">/п/ М. Ч./п/ М. М.</w:t>
        <w:tab/>
        <w:br/>
        <w:tab/>
        <w:t xml:space="preserve">Й.К.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