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№1494/27.11.2012 по адм. д. №15656/2011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Административнопроцесуалнияткодекс /АПК/ вр. с чл.160 ал.6 от Данъчно-осигурителния процесуален кодекс /ДОПК/.</w:t>
        <w:tab/>
        <w:br/>
        <w:tab/>
        <w:t xml:space="preserve">Образувано е по касационна жалба на А. А. от гр. Д. срещу решение № 2351/17.10.2011г. на Варненския административен съд, Първо административно отделение, XXVII - ми състав, постановено по адм. д. № 3123 по описа за 2010 г. на този съд. С решението е отхвърлена жалбата на лицето срещу Ревизионен акт № 1001395/28.06.2010г.,потвърден с решение № 654/24.08.2010г. на Д. Д. ОУИ гр. В. при ЦУ на НАП с който акт са му определени задължения в размер на 119418.06 лв., представляващи главница и 67382.44 лв. - лихва.</w:t>
        <w:tab/>
        <w:br/>
        <w:tab/>
        <w:t xml:space="preserve">Касаторът твърди, че първоинстанционното съдебно решение е неправилно по смисъла на чл.209, т.3 АПК, тъй като е необосновано и е в постановено в нарушение на процесуалния закон. Претендира отмяна на решението.</w:t>
        <w:tab/>
        <w:br/>
        <w:tab/>
        <w:t xml:space="preserve">Ответната страна – Директорът на Дирекция обжалване и управление на изпълнението /ОУИ/ - Варна при централно управление на Националната агенция по приходите /ЦУ на НАП/, редовно призован, не изразява становище по жалбата.</w:t>
        <w:tab/>
        <w:br/>
        <w:tab/>
        <w:t xml:space="preserve">Представителят на Върховна административен прокуратура дава заключение за неоснователност на жалбата.</w:t>
        <w:tab/>
        <w:br/>
        <w:tab/>
        <w:t xml:space="preserve">Върховният административен съд, състав на Осмо отделение, намира касационната жалба за допустима, защото е подадена в срок и от лице с правен интерес, срещу подлежащ на обжалване съдебен акт. Разгледана по същество жалбата е неоснователна поради следните съображения:</w:t>
        <w:tab/>
        <w:br/>
        <w:tab/>
        <w:t xml:space="preserve">При постановяване на съдебния акт са спазени изискванията на чл.156 и следващите от ДОПК. Съдът е допуснал и е събрал всички относими към спора доказателства. На Атанасов е осигурена процесуалната възможност да изложи и защити твърденията си. Съдът е разпределил правилно доказателствената тежест, съобразно чл.124 ал.2 ДОПК. Съдебното решение е постановено от законен състав, в съответната форма и е валидно. Касационната инстанция не установи да са допуснати съществени нарушение на съдопроизводствените правила.</w:t>
        <w:tab/>
        <w:br/>
        <w:tab/>
        <w:t xml:space="preserve">Във връзка с твърдението за необоснованост и неправилност на съдебния акт, настоящия касационен състав счита, че решение № 2351/17.10.2011г. на Варненския административен съд е постановено в резултат на обстоен анализ на релевантните към спора факти, обстоятелства и действащи законови презумпции, поради което същото е обосновано и правилно. С оглед на конкретните за спора въпроси, се налага извода, че когато ревизиращият орган установи както в процесния случай наличие на предпоставки по чл.122 ал.1 т.2 ДОПК, т. е. превишаване на разходите над приходите на ревизираното лице, разликата следва да се счете за доход с недоказан произход. Последният подлежи на облагане, като размерът на данъчната основа се определя съобразно чл.122 ал.2 от ДОПК. Законодателят е регламентирал една презумпция.</w:t>
        <w:tab/>
        <w:br/>
        <w:tab/>
        <w:t xml:space="preserve">В производството по съставянето на акта за установяване на конкретното задължението, Атанасов е имал не само право, но и задължение по силата на чл.124 ал.3 от ДОПК, да декларира своето имущество, вида и размера на направените разходи, както и всички източници на доходи, приходи, източници на формиране на собствения капитал или на безвъзмездно финансиране и техния размер. Поради констатирано несъответствие между двете финансови величини, на ревизираното лице е била предоставена възможността да докаже нейната липса.</w:t>
        <w:tab/>
        <w:br/>
        <w:tab/>
        <w:t xml:space="preserve">Върховният администартивен съд се е произнасял нееднократно в своята практика, че съгласно разпоредбата на</w:t>
        <w:tab/>
        <w:br/>
        <w:tab/>
        <w:t xml:space="preserve">чл.124, ал.2 ДОПК, в производството по обжалването на ревизионния акт при извършена ревизия по</w:t>
        <w:tab/>
        <w:br/>
        <w:tab/>
        <w:t xml:space="preserve">чл.122 ДОПК, фактическите констатации в него се смятат за верни до доказване на противното. Съотнесено към процесния казус това означава, че наличието на основание по чл.122, ал.1, т.2 ДОПК е подкрепено в случая със събраните доказателства. Тази императивна норма е с процесуален характер. /виж Решение № 3496 от 17.03.2009 г. на ВАС по адм. д. № 12762/2008 г. и др./</w:t>
        <w:tab/>
        <w:br/>
        <w:tab/>
        <w:t xml:space="preserve">Атанасов се е позовал на сключени договори за заем, по които в личното си качество е предоставил суми на управляваното от него дружество – „А. И.” ЕООД. Жалбоподателят твърди относно заетите средства, че са придобити в заем от Й. К., което твърдение обаче е останало неустановено с надлежни писмени доказателства. В този смисъл съдът е формулирал обоснования извод за неналичието на реално осъщественият юридически факт по соченото заемно правоотношение.</w:t>
        <w:tab/>
        <w:br/>
        <w:tab/>
        <w:t xml:space="preserve">Колев е дал писмени обяснения по преписката за сумата в размер на 68 000 евро, в които е признал че, не разполага с валутни митнически декларации или други документи, удостоверяващи получаването на сумата. Колев е обяснил, цит. "... Не мога да преставя дрги документи, които биха удостоверили общата сума по договора, тъй като сумата я събирах от роднини..." Това обяснение е нелогично и е недоказано. Същото не съдържа ясна и конкретна информация относно реалния произход на конкретната сума за която са снети обясненията.</w:t>
        <w:tab/>
        <w:br/>
        <w:tab/>
        <w:t xml:space="preserve">Съдебната проверка правилно е включила и друго констатирано от ревизионния орган несъответствие между приходи и разходи в размер на 450 000 лева. За техния произход Атанасов твърди, че са му предоставени по сключени между него и негови кредитори договори за заем. Съдържанието на договорите обаче установява, че горепосочената сума представлява сбор от парични средства по отделни заемни правоотношения между юридическото лице „Атанасов инвест” ЕООД и описаните в решението кредитори. Физическото лице А. А. няма качеството на кредитополучател/заемополучател на обсъжданите суми.</w:t>
        <w:tab/>
        <w:br/>
        <w:tab/>
        <w:t xml:space="preserve">Касационната инстанция не споделя доводите на касатора, че паричните средства са му предоставени в лично качество. М. А. да е собственик на капитала на едноличното дружество, последното като юридическо лице притежава правосубектност, различна от физическото лице. Правосубектността на "А. И." ЕООД се характеризира с възможността на дружеството, участвайки в търговския оборот да сключва договори за заем, да отговаря с имущството си. Собственикът на капитала упражнява чрез управителя на дружеството представителна власт не от свое лично име, а от името и за сметка на дружеството. Конкретните договори за заем са подписани от А. А., в качеството му на управител на „А. И.” ЕООД. Физическо лице А. А. е субект, различен в гражданско - правен смисъл от юридическото лице "А. И." ООД. В случая дружеството е контрагент по договорите за заем.</w:t>
        <w:tab/>
        <w:br/>
        <w:tab/>
        <w:t xml:space="preserve">Съдът е спазил разпоредбата на чл.202 ГПК, обсъждайки заключението по ССчЕ в съвкупност с останалите доказателства. При изготвянето на касовия баланс експертът не е посочил конкретните дати на плащане и получаване на сумите по договорите за заем. П. А. е предоставял средствата в касата на "Атанасов инвест" ЕООД без да е доказан техния произход. Относно заключението по ССчЕ съдът правилно е преценил обстоятелството, че целевите банкови заеми са след датата на договора за заем - 22.02.2005 година.</w:t>
        <w:tab/>
        <w:br/>
        <w:tab/>
        <w:t xml:space="preserve">Решението е валидно, допустимо и правилно, поради което касационната инстанция го оставя в сила.</w:t>
        <w:tab/>
        <w:br/>
        <w:tab/>
        <w:t xml:space="preserve">Водим от гореизложеното и в този смисъл, Върховият административен съд, състав на Осмо отделение, на основания чл.221 ал.2 предл. първо от АПК, РЕШИ: ОСТАВЯ В СИЛА</w:t>
        <w:tab/>
        <w:br/>
        <w:tab/>
        <w:t xml:space="preserve">решение № 2351 от 17.10.2011г. на Варненския административен съд, Първо административно отделение, XXVII - ми състав, постановено по адм. дело № 3123 по описа за 2010г. на този съд. Решението е окончателно. Вярно с оригинала, ПРЕДСЕДАТЕЛ: /п/ М. М. секретар: ЧЛЕНОВЕ:</w:t>
        <w:tab/>
        <w:br/>
        <w:tab/>
        <w:t xml:space="preserve">/п/ Е. М./п/ С. П.</w:t>
        <w:tab/>
        <w:br/>
        <w:tab/>
        <w:t xml:space="preserve">М.М.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