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№159/16.03.2011 по търг. д. №731/2010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159</w:t>
        <w:tab/>
        <w:br/>
        <w:tab/>
        <w:t xml:space="preserve"> </w:t>
        <w:tab/>
        <w:br/>
        <w:tab/>
        <w:t xml:space="preserve">София, 16.03.2011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март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731/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[фирма] -[населено място] срещу Решение от 29.ІІІ.2010 г. по гр. д. № 11 786/ 2009 г. на СГС, ІІ ”г” отд., с което е потвърдено Решение № ІІ-ХІ-19 от 1.VІІ.2009 г. по гр. д. № 28 323/ 2008 г. на СРС, 57 с., с което ЗПК [фирма] -[населено място] е осъдено да плати на Ф. ”Б. и образователни ресурси в България” -[населено място] сумата 7988.88 лв. - причинени на 1.І.2008 г. имуществени вреди от водач Р. С. Т. на МПС с рег. № СА 9952 КК, застрахован по застраховка ”Гражданска отговорност”, на основание чл. 226 ал. 1 КЗ, със законната лихва от 17.ІХ.2008 и сумата 835.74 лв. - лихва за забава за периода 10.І.2008 г. - 17.І.2008 г., с оплакване за неправилност поради нарушение на материалния закон. В Изложение на касационни основания жалбоподателят поддържа основание за допускане на касационно обжалване по чл. 280 ал. 1 т. 3 ГПК, като сочи, че въззивният съд се е произнесъл по съществен материалноправен въпрос: какъв следва да бъде способът за определяне на обезщетения, когато не са представени доказателства за действително извършени разходи за ремонт на автомобила и следва ли да се прилагат нормативите, установени[населено място] към Наредба № 24/8.ІІІ.2006 г. за задължителното застраховане, който въпрос счита, че е от значение за точното прилагане на закона. Жалбоподателят излага, че в чл. 203 КЗ е регламентиран лимит на отговорност, като е въведено правилото за действителната стойност на увреденото имущество, като предвид разликите във възможните способи за остойностяване на имуществото, е създадена Методиката, приета[населено място] №24 за задължителното застраховане от 8.ІІІ.2006 г., с която е установено, че съдържащите се в Методиката нормативи, се прилагат когато не са налице доказателства за извършения ремонт на автомобила. Жалбоподателят счита, че е недопустимо прилагането на друг способ за остойностяване на вредите (по пазарни цени), тъй като не са налице изискванията на чл. 4 от Методиката, защото пазарът, включително този за части и детайли за леки автомобили, се определя изключително от конюктурни фактори, като търсене и предлагане, като стойностите нямат константна величина и когато собственикът не представя доказателства за ремонта, приложимият способ за остойностяване на щетите, е методът на експертна оценка, който в нарушение на закона не е възприет от въззивния съд. </w:t>
        <w:tab/>
        <w:br/>
        <w:tab/>
        <w:t xml:space="preserve"> </w:t>
        <w:tab/>
        <w:br/>
        <w:tab/>
        <w:t xml:space="preserve">Ответникът по касационната жалба Ф. ”Б. и образователни ресурси в България” -[населено място] по съображения, изложени в писмен Отговор, оспорва основателността на искането за допускане на касационно обжалване, оспорва и по същество жалбата,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първоинстанционно решение, с което са уважени осъдителни искове, както и че обжалваемият интерес не е до 1000 лв.,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Изложеният от жалбоподателя материалноправен въпрос: какъв е способът за определяне на обезщетение за имуществени вреди, нанесени при ПТП на застраховано МПС по риска “Гражданска отговорност” и следва ли да се прилага Методика - Приложение №1 към чл. 15 ал. 4 от Наредба № 24/8.ІІІ.2006 г. за задължителното застраховане, е релевантен за делото, тъй като от решаването му зависи изходът на спора.</w:t>
        <w:tab/>
        <w:br/>
        <w:tab/>
        <w:t xml:space="preserve"> </w:t>
        <w:tab/>
        <w:br/>
        <w:tab/>
        <w:t xml:space="preserve"> Не е налице поддържаното основание за допускане на касационно обжалване по чл. 280 ал. 1 т. 3 ГПК, за което не е достатъчно само решаването на въпроса да е от значение за точното прилагане на закона. </w:t>
        <w:tab/>
        <w:br/>
        <w:tab/>
        <w:t xml:space="preserve"> </w:t>
        <w:tab/>
        <w:br/>
        <w:tab/>
        <w:t xml:space="preserve">По изложения материалноправен въпрос е налице задължителна съдебна практика, създадена на основание чл. 290 ГПК, която е в смисъл, че дължимото застрахователно обезщетение за имуществени вреди, следва да се определи в рамките на договорената застрахователна стойност, съобразно доказания размер на вредата, който съгласно чл. 15 ал. 2 и 3 от Наредба № 24/ 8.ІІІ.2006 г., не може да надхвърля действителната стойност на увреденото имущество, която не може да надвишава пазарната му стойност (без коефициент за овехтяване) към деня на застрахователното събитие - Р. №79 от 2.VІІ.2009 г. по т. д.№156/2009 г. на ВКС, Р.№ 6 от 2.ІІ.2011 г. по т. д.№293/2010 г. на ВКС и Р.№115 от 9.VІІ. 2009 г. по т. д.№627/ 2008 г. В последното решение ВКС е приел, че при застраховка ”Гражданска отговорност” на автомобилистите, размерът на застрахователното обезщетение е ограничен от застрахователната сума, в рамките на която се определя стойностният еквивалент на вредата, подлежаща на репариране, като при определяне на размера, съгласно чл. 203 ал. 1 и 4 КЗ, застрахователното обезщетение следва да се определи в рамките на действителната пазарна стойност на увреденото МПС към момента на увреждането. По отношение приложението на Методиката за уреждане на претенции за обезщетение за вреди, причинени на МПС - Приложение №1 към чл. 15 ал. 4 от Наредба №24/8.ІІІ.2006 г. на КФН, ВКС е изложил, че същата не отразява адекватно действителната стойност на причинените вреди по см. на чл. 273 ал. 2, чл. 203 ал. 2 КЗ и чл. 15 ал. 2 и 3 от Наредба № 24/ 2006 г., тъй като не отчита пазарната стойност, достатъчна за закупуване на имущество от същия вид, респ. пазарната стойност на ремонта към настъпване на застрахователното събитие. </w:t>
        <w:tab/>
        <w:br/>
        <w:tab/>
        <w:t xml:space="preserve"> </w:t>
        <w:tab/>
        <w:br/>
        <w:tab/>
        <w:t xml:space="preserve">Жалбоподателят не развива съображения да се касае до въпрос, който е от значение за точното прилагане на закона, както и за развитие на правото. С оглед създадената съдебна практика за определяне размера на дължимото застрахователно обезщетение за имуществени вреди на увредено МПС, не е налице основание по чл. 280 ал. 1 т. 3 ГПК, тъй като точното прилагане на закона е насочено към отстраняване на противоречива съдебна практика, а развитие на правото е налице, когато произнасянето по съществен правен въпрос е наложено от непълнота на закона, или е свързано с тълкуването му, какъвто не е настоящият случай.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Търговска колегия,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от 29.ІІІ.2010 г. по гр. д. № 11 786/ 2009 г. на СГС, ІІ ”г” отд.</w:t>
        <w:tab/>
        <w:br/>
        <w:tab/>
        <w:t xml:space="preserve"> </w:t>
        <w:tab/>
        <w:br/>
        <w:tab/>
        <w:t xml:space="preserve">ОСЪЖДА ЗК[фирма] -[населено място] да плати на Ф. ”Б. и образователни ресурси в България” -[населено място] 350 лв. - разноски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