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№568/13.12.2010 по нак. д. №568/2010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568</w:t>
        <w:tab/>
        <w:br/>
        <w:tab/>
        <w:t xml:space="preserve"> </w:t>
        <w:tab/>
        <w:br/>
        <w:tab/>
        <w:t xml:space="preserve">град София, 13.12.2010 г.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 в съдебно заседание на шести декември две хиляди и десета година.</w:t>
        <w:tab/>
        <w:br/>
        <w:tab/>
        <w:t xml:space="preserve"> </w:t>
        <w:tab/>
        <w:br/>
        <w:tab/>
        <w:t xml:space="preserve"> ПРЕДСЕДАТЕЛ: Л. С</w:t>
        <w:tab/>
        <w:br/>
        <w:tab/>
        <w:t xml:space="preserve"> </w:t>
        <w:tab/>
        <w:br/>
        <w:tab/>
        <w:t xml:space="preserve"> ЧЛЕНОВЕ: Ю. К</w:t>
        <w:tab/>
        <w:br/>
        <w:tab/>
        <w:t xml:space="preserve"> </w:t>
        <w:tab/>
        <w:br/>
        <w:tab/>
        <w:t xml:space="preserve"> Т. К</w:t>
        <w:tab/>
        <w:br/>
        <w:tab/>
        <w:t xml:space="preserve"> </w:t>
        <w:tab/>
        <w:br/>
        <w:tab/>
        <w:t xml:space="preserve">при секретар Н. ЦЕКОВА</w:t>
        <w:tab/>
        <w:br/>
        <w:tab/>
        <w:t xml:space="preserve"> </w:t>
        <w:tab/>
        <w:br/>
        <w:tab/>
        <w:t xml:space="preserve">и в присъствието на прокурор П. МАРИНОВА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Л. С</w:t>
        <w:tab/>
        <w:br/>
        <w:tab/>
        <w:t xml:space="preserve"> </w:t>
        <w:tab/>
        <w:br/>
        <w:tab/>
        <w:t xml:space="preserve">наказателно дело № 568/2010 г</w:t>
        <w:tab/>
        <w:br/>
        <w:tab/>
        <w:t xml:space="preserve"> </w:t>
        <w:tab/>
        <w:br/>
        <w:tab/>
        <w:t xml:space="preserve"> Производството е образувано по искането от осъдения Р. Г. А. за възобновяване на нохд № 30/2010 г. на С. районен съд и отмяна или изменение на присъда № 289/18.3.2010 г. Поддържа се, че са налице основанията по чл.422, ал. 1 т. 5 вр. чл. 348, ал.1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искането и мотивира липсата на поддържаните нарушения.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в пределите по чл. 347 НПК и намира:</w:t>
        <w:tab/>
        <w:br/>
        <w:tab/>
        <w:t xml:space="preserve"> </w:t>
        <w:tab/>
        <w:br/>
        <w:tab/>
        <w:t xml:space="preserve"> Сливенският районен съд, ІІІ-ти състав с присъда № 289/18.3.2010 г. по нохд № 30/2010 г. признал подсъдимите А. М. А., И. И. С., Ю. К. Х. и Р. Г. А. за виновни в това, че на 12/13.9.2009 г. в гр.Сливен при условията на повторност в немаловажен случай, а за А.-при условията на опА. рецидив, след предварителен сговор и използване на техническо средство извършили кражба на имущество, собственост на „ВИВАКОМ” АД-клон гр.Сливен на обща стойност 893.50 лв. На осн. чл. 195 ал. 1 т. 4, т. 5 и т. 7 за С., Х. и А. и чл.196, ал.1 т.2 пр.1 вр. чл.195, ал.1, т. 4 и т.5 НК и във вр. с чл.55, ал.1 т.1 НК ги осъдил: А.- на 1 г. лишаване от свобода за изтърпяването на което наказание определил първоначален строг режим и затворническо общежитие от закрит тип, а по отношение на С., Х. и А. – по 10 м. лишаване от свобода, които наказания да изтърпят в затворническо общежитие от закрит тип при първоначален строг режим.</w:t>
        <w:tab/>
        <w:br/>
        <w:tab/>
        <w:t xml:space="preserve"> </w:t>
        <w:tab/>
        <w:br/>
        <w:tab/>
        <w:t xml:space="preserve"> Осъдил подсъдимите да заплатят направените по делото разноски.</w:t>
        <w:tab/>
        <w:br/>
        <w:tab/>
        <w:t xml:space="preserve"> </w:t>
        <w:tab/>
        <w:br/>
        <w:tab/>
        <w:t xml:space="preserve"> Присъдата не е обжалвана в законния срок, не е проверявана по касационен ред и е влязла в сила.</w:t>
        <w:tab/>
        <w:br/>
        <w:tab/>
        <w:t xml:space="preserve"> </w:t>
        <w:tab/>
        <w:br/>
        <w:tab/>
        <w:t xml:space="preserve"> Производството пред първоинстанционния съд е образувано по внесения обвинителен акт с обвинения за извършени от подсъдимите престъпления, за които са били признати за виновни и осъдени. Производството е проведено по реда на глава 27 „Съкратено съдебно следствие в производството пред първата инстанция” – подсъдимите, включително и искателят А., са заявили съгласие да не се провежда разпит на свидетелите и вещите лица, а при постановяване на присъдата непосредствено да се използва съдържанието на съответните протоколи и експертни заключения. Признали са изцяло фактите, изложени в обстоятелствената част на обвинителния акт. Съдът е приел, че самопризнанията се подкрепят от събрания на досъдебното производство доказателствен материал и въз основа на тях е мотивирал фактическите и правните си изводи. Приложил е чл.373 ал.2 НК и е определил наказания под предвидения от закона минимум.</w:t>
        <w:tab/>
        <w:br/>
        <w:tab/>
        <w:t xml:space="preserve"> </w:t>
        <w:tab/>
        <w:br/>
        <w:tab/>
        <w:t xml:space="preserve"> Неоснователно в искането се поддържа, че е допуснато нарушение на закона като е квалифицирано поведението на осъдения А. като престъпление, извършено при условията на повторност. От данните в свидетелството за съдимост е видно, че присъдата по нохд № 758/2000 г. на Казанлъшкия районен съд, с която е осъден на 2 г. лишаване от свобода, което наказание е отложено по реда на чл.66, ал.1 НК, е влязла в сила на 14.3.2001 г. Правилото на чл.28 НК законосъобразно е приложено, защото пет години от изтърпяване на наказанието по тази присъда започва да тече от деня, в който е изтекъл изпитателния срок - т. е. от 14.3.2006 г., в който смисъл е разпоредбата на чл.30 НК. Налице е и другото основание деянието да се квалифицира по т.7 – липсата на предпоставките по чл.93 т.9 НК деянието да бъде определено като маловажен случай. Приложимият към установеното обективирано поведение на А. поведение чл.195 ал.1 т. т.4,5 и 7 НК и фактическите обстоятелства са предявени с постановлението на прокурор от Сливенската районна прокуратура на 4.1.2010 г., поради което предхождащото го постановление от 30.10.2009 г. не е основание за извод, че е нарушено правото му по чл.55 ал.1 НПК да научи за какво престъпление е привлечен в качеството на обвиняем и въз основа на какви доказателства. По изложените съображения настоящият състав намира, че не е допуснато съществено нарушение по смисъла на чл.348 ал.1 т. 1 НПК, което да е основание за отмяна на оспорения съдебен акт.</w:t>
        <w:tab/>
        <w:br/>
        <w:tab/>
        <w:t xml:space="preserve"> </w:t>
        <w:tab/>
        <w:br/>
        <w:tab/>
        <w:t xml:space="preserve"> Наложеното наказание по размер е под предвидения минимум в съответствие с разпоредбата на чл.373 ал. 2 НПК. Размерът е определен след подробен анализ и оценка на установените по делото индивидуализиращи обстоятелства, които подробно е изложил. Не е вярно твърдението, че е допуснато нарушение на чл.107, ал. 3 НПК. Взети са предвид както обстоятелствата които отегчават отговорността му, така и тези, които имат значение за смекчаването. Изложеният мотив-тежко семейно положение и финансови затруднения за отглеждане на децата му, не може да има приоритетно значение на обстоятелство за смекчаване отговорността му в по-голяма степен от проявената снизходителност - надценяване значението на признанието в производството по глава 27 и недооценяване на действителното значение и тежест на извършеното, на последиците. Наказанието лишаване от свобода в размер на 10 м. съответства на целите по чл.36 НК.</w:t>
        <w:tab/>
        <w:br/>
        <w:tab/>
        <w:t xml:space="preserve"> </w:t>
        <w:tab/>
        <w:br/>
        <w:tab/>
        <w:t xml:space="preserve"> Законосъобразно съдът е отказал приложението на чл.66, ал.1 НК, за което е изложил подробни съображения. Отлагане на изпълнението е възможно само ако въз основа на данните за неговата личност, обществената му опасност и тази на извършеното от него могат да мотивират извод, че за поправянето му не е наложително наказанието да се изтърпи ефективно. Предвид установеното не само за тежестта на конкретно извършеното, но и на данните за поведението му в обществото и демонстрираното незачитане на законите в страната няма основание да се приеме, че в бъдеще може да се очаква промяна и отказ от решението му да набавя средства за издръжка на семейството по престъпен начин.</w:t>
        <w:tab/>
        <w:br/>
        <w:tab/>
        <w:t xml:space="preserve"> </w:t>
        <w:tab/>
        <w:br/>
        <w:tab/>
        <w:t xml:space="preserve"> Осъденият А. поддържа довод за непълнота на доказателствата, който не следва да бъде разглеждан. Такова самостоятелно касационно основание не е предвидено от законодателя, а в производството по глава 33 НПК се прилагат правилата за касационното производство.</w:t>
        <w:tab/>
        <w:br/>
        <w:tab/>
        <w:t xml:space="preserve"> </w:t>
        <w:tab/>
        <w:br/>
        <w:tab/>
        <w:t xml:space="preserve"> От изложеното следва, че няма допуснати нарушения, които имат значение на касационни основания за отмяна или изменение на присъдата, поради което искането следва да бъде оставено без уважение и затова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Р. Г. А. за възобновяване на нохд № 30/2010 г. на С. районен съд и отмяна или изменение на присъда № 289/18.3.2010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