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№3217/20.06.2025 по ч.гр.д. №2297/2025 на ВКС, ГК, II г.о., докладвано от съдия Диана Коледжикова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3217</w:t>
        <w:tab/>
        <w:br/>
        <w:tab/>
        <w:t xml:space="preserve"/>
        <w:tab/>
        <w:br/>
        <w:tab/>
        <w:t xml:space="preserve">гр. София, 20.06. 2025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 на двадесети юни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ВЕСЕЛКА МАРЕВА</w:t>
        <w:tab/>
        <w:br/>
        <w:tab/>
        <w:t xml:space="preserve"/>
        <w:tab/>
        <w:br/>
        <w:tab/>
        <w:t xml:space="preserve"> ЧЛЕНОВЕ: ЕМИЛИЯ ДОНКОВА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изслуша докладваното от съдията ДИАНА КОЛЕДЖИКОВА гр. дело № 2297/2025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282 ГПК. </w:t>
        <w:tab/>
        <w:br/>
        <w:tab/>
        <w:t xml:space="preserve"/>
        <w:tab/>
        <w:br/>
        <w:tab/>
        <w:t xml:space="preserve">Делото е образувано по подадена от МБАЛ „Рахила Ангелова“ АД, гр.Перник молба вх.№ 11320 от 17.06.2025 г. за спиране изпълнението на невлязлото в сила решение на Апелативен съд –София по гр. д. № 130/2025 г., с което молителят е осъден да заплати на И. К. Г. и Е. Г. Г. суми по 60000 лева на всеки за обезщетение на имуществени вреди. Молителят е подал касационна жалба срещу въззивното решение. </w:t>
        <w:tab/>
        <w:br/>
        <w:tab/>
        <w:t xml:space="preserve"/>
        <w:tab/>
        <w:br/>
        <w:tab/>
        <w:t xml:space="preserve">Внесено е обезпечение в размер на 120000 лева с платежно нареждане от 19.06.2025 г. Видно от справка от счетоводството на ВКС, сумата на гаранцията е постъпила по депозитната сметка на съда на 20.06.2025 г.</w:t>
        <w:tab/>
        <w:br/>
        <w:tab/>
        <w:t xml:space="preserve"/>
        <w:tab/>
        <w:br/>
        <w:tab/>
        <w:t xml:space="preserve">При така установената фактическа обстановка настоящият състав на ВКС приема следното: Съгласно чл. 282, ал. 2 ГПК жалбоподателят има право да иска ВКС да спре изпълнението на обжалваното въззивно решение. В този случай съдът спира изпълнението при условията на чл. 282, ал. 2-6 ГПК - след внасяне на надлежно обезпечение. Налице са всички елементи от фактическия състав на посочената правна норма, поради което молбата за спиране следва да бъде уважена. 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състав на Второ отделение на Гражданска колегия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невлязлото в сила решение на Апелативен съд – София по гр. д. № 130/2025 г. по описа на съда.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